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B8733" w14:textId="29DF827A" w:rsidR="00DA0297" w:rsidRPr="004614C9" w:rsidRDefault="00DA0297" w:rsidP="004614C9">
      <w:pPr>
        <w:pStyle w:val="Heading1"/>
        <w:rPr>
          <w:b/>
          <w:bCs/>
          <w:sz w:val="32"/>
          <w:szCs w:val="32"/>
          <w:u w:val="none"/>
        </w:rPr>
      </w:pPr>
      <w:r w:rsidRPr="004614C9">
        <w:rPr>
          <w:b/>
          <w:bCs/>
          <w:sz w:val="32"/>
          <w:szCs w:val="32"/>
          <w:u w:val="none"/>
        </w:rPr>
        <w:t>Protocol</w:t>
      </w:r>
    </w:p>
    <w:p w14:paraId="161E779D" w14:textId="77777777" w:rsidR="00DA0297" w:rsidRDefault="00DA0297" w:rsidP="004614C9"/>
    <w:p w14:paraId="2AEC3DBB" w14:textId="77777777" w:rsidR="004E4157" w:rsidRPr="00DA0297" w:rsidRDefault="004E4157" w:rsidP="00DA0297">
      <w:pPr>
        <w:pStyle w:val="Heading2"/>
      </w:pPr>
      <w:r w:rsidRPr="00DA0297">
        <w:t>1. Title:</w:t>
      </w:r>
    </w:p>
    <w:p w14:paraId="5910FDE8" w14:textId="50586B0C" w:rsidR="00A52B01" w:rsidRDefault="00CE6560" w:rsidP="00FF3583">
      <w:r>
        <w:t>A randomized, 5-month, parallel group</w:t>
      </w:r>
      <w:r w:rsidR="00FF3583">
        <w:t>, superiority</w:t>
      </w:r>
      <w:r>
        <w:t xml:space="preserve"> study to compare the effectiveness of a behavior change intervention to improv</w:t>
      </w:r>
      <w:r w:rsidR="00FF3583">
        <w:t>e</w:t>
      </w:r>
      <w:r>
        <w:t xml:space="preserve"> </w:t>
      </w:r>
      <w:r w:rsidR="00E27E0F">
        <w:t xml:space="preserve">on-site, </w:t>
      </w:r>
      <w:r>
        <w:t xml:space="preserve">peri-urban sanitation </w:t>
      </w:r>
      <w:r w:rsidR="00FF3583">
        <w:t>in Lusaka, Zambia.</w:t>
      </w:r>
    </w:p>
    <w:p w14:paraId="370BB744" w14:textId="77777777" w:rsidR="00FF3583" w:rsidRDefault="00FF3583" w:rsidP="00FF3583"/>
    <w:p w14:paraId="39CFD2D6" w14:textId="0579975E" w:rsidR="004E4157" w:rsidRPr="00DA0297" w:rsidRDefault="004E4157" w:rsidP="00DA0297">
      <w:pPr>
        <w:pStyle w:val="Heading2"/>
      </w:pPr>
      <w:r w:rsidRPr="00DA0297">
        <w:t>2a. Trial Registration—registry:</w:t>
      </w:r>
    </w:p>
    <w:p w14:paraId="57828C49" w14:textId="74D83368" w:rsidR="00FF3583" w:rsidRDefault="00736909" w:rsidP="00736909">
      <w:r>
        <w:t xml:space="preserve">Trial Registration Number: </w:t>
      </w:r>
      <w:r w:rsidRPr="00736909">
        <w:t>NCT03174015</w:t>
      </w:r>
    </w:p>
    <w:p w14:paraId="0F131340" w14:textId="77777777" w:rsidR="00736909" w:rsidRDefault="00736909" w:rsidP="00736909"/>
    <w:p w14:paraId="60E2D55B" w14:textId="0D538FEA" w:rsidR="0093320D" w:rsidRPr="00DA0297" w:rsidRDefault="0093320D" w:rsidP="00DA0297">
      <w:pPr>
        <w:pStyle w:val="Heading2"/>
      </w:pPr>
      <w:r w:rsidRPr="00DA0297">
        <w:t>2b. Trial Registration—</w:t>
      </w:r>
      <w:r w:rsidR="0076700E">
        <w:t xml:space="preserve">WHO </w:t>
      </w:r>
      <w:r w:rsidRPr="00DA0297">
        <w:t xml:space="preserve">data set: </w:t>
      </w:r>
    </w:p>
    <w:p w14:paraId="49D8EBD7" w14:textId="77777777" w:rsidR="00DC4296" w:rsidRDefault="00DC4296" w:rsidP="00736909">
      <w:pPr>
        <w:rPr>
          <w:highlight w:val="yellow"/>
        </w:rPr>
      </w:pPr>
    </w:p>
    <w:p w14:paraId="59C4BF93" w14:textId="214DE7B1" w:rsidR="0076700E" w:rsidRPr="0076700E" w:rsidRDefault="0076700E" w:rsidP="00D750B2">
      <w:pPr>
        <w:ind w:left="180"/>
      </w:pPr>
      <w:r w:rsidRPr="00463092">
        <w:rPr>
          <w:u w:val="single"/>
        </w:rPr>
        <w:t>Primary registry and trial identifying number:</w:t>
      </w:r>
      <w:r w:rsidRPr="0076700E">
        <w:t xml:space="preserve"> </w:t>
      </w:r>
      <w:r w:rsidR="00742FBC">
        <w:t xml:space="preserve">ClinicalTrials.gov, </w:t>
      </w:r>
      <w:r w:rsidR="00742FBC" w:rsidRPr="00736909">
        <w:t>NCT03174015</w:t>
      </w:r>
    </w:p>
    <w:p w14:paraId="4ED3C121" w14:textId="0370DE93" w:rsidR="0093320D" w:rsidRDefault="0076700E" w:rsidP="00D750B2">
      <w:pPr>
        <w:ind w:left="180"/>
      </w:pPr>
      <w:r w:rsidRPr="00463092">
        <w:rPr>
          <w:u w:val="single"/>
        </w:rPr>
        <w:t>Date of registration in primary registry:</w:t>
      </w:r>
      <w:r>
        <w:t xml:space="preserve"> </w:t>
      </w:r>
      <w:r w:rsidR="00463092">
        <w:t>June 2, 2017</w:t>
      </w:r>
    </w:p>
    <w:p w14:paraId="35C386FF" w14:textId="1C17569E" w:rsidR="0076700E" w:rsidRDefault="0076700E" w:rsidP="00D750B2">
      <w:pPr>
        <w:ind w:left="180"/>
      </w:pPr>
      <w:r w:rsidRPr="00463092">
        <w:rPr>
          <w:u w:val="single"/>
        </w:rPr>
        <w:t>Secondary identifying numbers:</w:t>
      </w:r>
      <w:r>
        <w:t xml:space="preserve"> </w:t>
      </w:r>
      <w:r w:rsidR="00463092">
        <w:t>None</w:t>
      </w:r>
    </w:p>
    <w:p w14:paraId="5897143D" w14:textId="46629B21" w:rsidR="0076700E" w:rsidRDefault="0076700E" w:rsidP="00D750B2">
      <w:pPr>
        <w:ind w:left="540" w:hanging="360"/>
      </w:pPr>
      <w:r w:rsidRPr="00463092">
        <w:rPr>
          <w:u w:val="single"/>
        </w:rPr>
        <w:t>Source(s) of monetary or material support:</w:t>
      </w:r>
      <w:r>
        <w:t xml:space="preserve"> </w:t>
      </w:r>
      <w:r w:rsidR="00463092">
        <w:t>Sanitation and Hygiene Applied Research for Equity (SHARE)</w:t>
      </w:r>
    </w:p>
    <w:p w14:paraId="3B45FE7B" w14:textId="13813B1C" w:rsidR="0076700E" w:rsidRDefault="0076700E" w:rsidP="00D750B2">
      <w:pPr>
        <w:ind w:left="180"/>
      </w:pPr>
      <w:r w:rsidRPr="00463092">
        <w:rPr>
          <w:u w:val="single"/>
        </w:rPr>
        <w:t>Primary Sponsor:</w:t>
      </w:r>
      <w:r>
        <w:t xml:space="preserve"> </w:t>
      </w:r>
      <w:r w:rsidR="00742FBC">
        <w:t>London School of Hygiene and Tropical Medicine</w:t>
      </w:r>
    </w:p>
    <w:p w14:paraId="091E0057" w14:textId="5FC56189" w:rsidR="0076700E" w:rsidRDefault="0076700E" w:rsidP="00D750B2">
      <w:pPr>
        <w:ind w:left="180"/>
      </w:pPr>
      <w:r w:rsidRPr="00463092">
        <w:rPr>
          <w:u w:val="single"/>
        </w:rPr>
        <w:t>Secondary Sponsor(s):</w:t>
      </w:r>
      <w:r>
        <w:t xml:space="preserve"> </w:t>
      </w:r>
      <w:r w:rsidR="00742FBC">
        <w:t>None</w:t>
      </w:r>
    </w:p>
    <w:p w14:paraId="4249D377" w14:textId="11F1473B" w:rsidR="0076700E" w:rsidRDefault="0076700E" w:rsidP="004373C8">
      <w:pPr>
        <w:ind w:left="180"/>
      </w:pPr>
      <w:r w:rsidRPr="00463092">
        <w:rPr>
          <w:u w:val="single"/>
        </w:rPr>
        <w:t>Contact for public queries:</w:t>
      </w:r>
      <w:r>
        <w:t xml:space="preserve"> </w:t>
      </w:r>
      <w:r w:rsidR="00CB7780">
        <w:t>James Tidwell</w:t>
      </w:r>
    </w:p>
    <w:p w14:paraId="254243B7" w14:textId="47EDFC37" w:rsidR="0076700E" w:rsidRDefault="0076700E" w:rsidP="00D750B2">
      <w:pPr>
        <w:ind w:left="180"/>
      </w:pPr>
      <w:r w:rsidRPr="00463092">
        <w:rPr>
          <w:u w:val="single"/>
        </w:rPr>
        <w:t>Contact for scientific queries:</w:t>
      </w:r>
      <w:r>
        <w:t xml:space="preserve"> </w:t>
      </w:r>
      <w:r w:rsidR="00463092">
        <w:t>James Tidwell (ben.tidwell@lshtm.ac.uk)</w:t>
      </w:r>
    </w:p>
    <w:p w14:paraId="188013CC" w14:textId="2695002E" w:rsidR="0076700E" w:rsidRDefault="0076700E" w:rsidP="00D750B2">
      <w:pPr>
        <w:ind w:left="180"/>
      </w:pPr>
      <w:r w:rsidRPr="00463092">
        <w:rPr>
          <w:u w:val="single"/>
        </w:rPr>
        <w:t>Public title:</w:t>
      </w:r>
      <w:r>
        <w:t xml:space="preserve"> </w:t>
      </w:r>
      <w:r w:rsidR="005966C5">
        <w:t xml:space="preserve">Sanitation Demand </w:t>
      </w:r>
      <w:r>
        <w:t>Creati</w:t>
      </w:r>
      <w:r w:rsidR="005966C5">
        <w:t>on</w:t>
      </w:r>
      <w:r>
        <w:t xml:space="preserve"> </w:t>
      </w:r>
      <w:r w:rsidR="005966C5">
        <w:t>in</w:t>
      </w:r>
      <w:r>
        <w:t xml:space="preserve"> Peri-Urban </w:t>
      </w:r>
      <w:r w:rsidR="005966C5">
        <w:t>Slums of Lusaka, Zambia</w:t>
      </w:r>
    </w:p>
    <w:p w14:paraId="5B58D397" w14:textId="28D8976B" w:rsidR="0076700E" w:rsidRDefault="0076700E" w:rsidP="00D750B2">
      <w:pPr>
        <w:ind w:left="540" w:hanging="360"/>
      </w:pPr>
      <w:r w:rsidRPr="00463092">
        <w:rPr>
          <w:u w:val="single"/>
        </w:rPr>
        <w:t>Scientific title:</w:t>
      </w:r>
      <w:r>
        <w:t xml:space="preserve"> </w:t>
      </w:r>
      <w:r w:rsidR="005966C5" w:rsidRPr="005966C5">
        <w:t>Effect of a behavior change intervention to improve peri-urban sanitation quality in Lusaka, Zambia: a randomized controlled trial</w:t>
      </w:r>
    </w:p>
    <w:p w14:paraId="75F04CB8" w14:textId="338B3AF0" w:rsidR="0076700E" w:rsidRDefault="0076700E" w:rsidP="00D750B2">
      <w:pPr>
        <w:ind w:left="180"/>
      </w:pPr>
      <w:r w:rsidRPr="00463092">
        <w:rPr>
          <w:u w:val="single"/>
        </w:rPr>
        <w:t>Countries of recruitment:</w:t>
      </w:r>
      <w:r>
        <w:t xml:space="preserve"> Zambia</w:t>
      </w:r>
    </w:p>
    <w:p w14:paraId="3F1E2151" w14:textId="2D8EAECA" w:rsidR="0076700E" w:rsidRDefault="0076700E" w:rsidP="00D750B2">
      <w:pPr>
        <w:ind w:left="180"/>
      </w:pPr>
      <w:r w:rsidRPr="00463092">
        <w:rPr>
          <w:u w:val="single"/>
        </w:rPr>
        <w:t>Health conditions(s) or problem(s) studied:</w:t>
      </w:r>
      <w:r>
        <w:t xml:space="preserve"> </w:t>
      </w:r>
      <w:r w:rsidR="00786EE5">
        <w:t>Sanitation quality/Diarrheal Disease</w:t>
      </w:r>
    </w:p>
    <w:p w14:paraId="25CC66C1" w14:textId="2BF3BC4D" w:rsidR="00786EE5" w:rsidRDefault="00786EE5" w:rsidP="00D750B2">
      <w:pPr>
        <w:ind w:left="180"/>
      </w:pPr>
      <w:r w:rsidRPr="00463092">
        <w:rPr>
          <w:u w:val="single"/>
        </w:rPr>
        <w:t>Intervention(s):</w:t>
      </w:r>
      <w:r>
        <w:t xml:space="preserve"> Active comparator: Bauleni Secret landlord group meetings</w:t>
      </w:r>
    </w:p>
    <w:p w14:paraId="4C12F1AF" w14:textId="790E5984" w:rsidR="00786EE5" w:rsidRDefault="00786EE5" w:rsidP="00D750B2">
      <w:pPr>
        <w:ind w:left="180"/>
      </w:pPr>
      <w:r>
        <w:tab/>
      </w:r>
      <w:r>
        <w:tab/>
        <w:t xml:space="preserve">  </w:t>
      </w:r>
      <w:r w:rsidR="00D750B2">
        <w:t xml:space="preserve">   </w:t>
      </w:r>
      <w:r>
        <w:t>Control comparator: No intervention</w:t>
      </w:r>
    </w:p>
    <w:p w14:paraId="6540FF5A" w14:textId="77777777" w:rsidR="003031BB" w:rsidRPr="00463092" w:rsidRDefault="00786EE5" w:rsidP="00D750B2">
      <w:pPr>
        <w:ind w:left="180"/>
        <w:rPr>
          <w:u w:val="single"/>
        </w:rPr>
      </w:pPr>
      <w:r w:rsidRPr="00463092">
        <w:rPr>
          <w:u w:val="single"/>
        </w:rPr>
        <w:t xml:space="preserve">Key inclusion and exclusion criteria: </w:t>
      </w:r>
    </w:p>
    <w:p w14:paraId="408BAE77" w14:textId="0991115D" w:rsidR="00786EE5" w:rsidRDefault="00786EE5" w:rsidP="00D750B2">
      <w:pPr>
        <w:pStyle w:val="ListParagraph"/>
        <w:numPr>
          <w:ilvl w:val="0"/>
          <w:numId w:val="7"/>
        </w:numPr>
        <w:ind w:left="540" w:hanging="270"/>
      </w:pPr>
      <w:r>
        <w:t xml:space="preserve">Ages eligible for study: </w:t>
      </w:r>
      <w:r w:rsidRPr="00786EE5">
        <w:t>≥</w:t>
      </w:r>
      <w:r>
        <w:t xml:space="preserve"> </w:t>
      </w:r>
      <w:r w:rsidR="003031BB">
        <w:t>18 years; Sexes eligible for study: All</w:t>
      </w:r>
    </w:p>
    <w:p w14:paraId="1D53E551" w14:textId="5A4F6943" w:rsidR="003031BB" w:rsidRDefault="003031BB" w:rsidP="00D750B2">
      <w:pPr>
        <w:pStyle w:val="ListParagraph"/>
        <w:numPr>
          <w:ilvl w:val="0"/>
          <w:numId w:val="7"/>
        </w:numPr>
        <w:ind w:left="540" w:hanging="270"/>
      </w:pPr>
      <w:r>
        <w:t>Inclusion criteria: Landlords and tenants on plots with at least one landlord and tenant living on them</w:t>
      </w:r>
      <w:r w:rsidR="005966C5">
        <w:t xml:space="preserve"> most of the time</w:t>
      </w:r>
    </w:p>
    <w:p w14:paraId="6E52CE64" w14:textId="33860549" w:rsidR="003031BB" w:rsidRDefault="003031BB" w:rsidP="00D750B2">
      <w:pPr>
        <w:pStyle w:val="ListParagraph"/>
        <w:numPr>
          <w:ilvl w:val="0"/>
          <w:numId w:val="7"/>
        </w:numPr>
        <w:ind w:left="540" w:hanging="270"/>
      </w:pPr>
      <w:r>
        <w:t xml:space="preserve">Exclusion criteria: </w:t>
      </w:r>
      <w:r w:rsidR="005966C5">
        <w:t>None</w:t>
      </w:r>
    </w:p>
    <w:p w14:paraId="42E75D8E" w14:textId="77777777" w:rsidR="00742FBC" w:rsidRPr="00463092" w:rsidRDefault="003031BB" w:rsidP="00D750B2">
      <w:pPr>
        <w:ind w:left="180"/>
        <w:rPr>
          <w:u w:val="single"/>
        </w:rPr>
      </w:pPr>
      <w:r w:rsidRPr="00463092">
        <w:rPr>
          <w:u w:val="single"/>
        </w:rPr>
        <w:t xml:space="preserve">Study type: </w:t>
      </w:r>
    </w:p>
    <w:p w14:paraId="004DCFA6" w14:textId="77777777" w:rsidR="00742FBC" w:rsidRDefault="003031BB" w:rsidP="00D750B2">
      <w:pPr>
        <w:pStyle w:val="ListParagraph"/>
        <w:numPr>
          <w:ilvl w:val="0"/>
          <w:numId w:val="8"/>
        </w:numPr>
        <w:ind w:left="540" w:hanging="270"/>
      </w:pPr>
      <w:r>
        <w:t>Interventional</w:t>
      </w:r>
    </w:p>
    <w:p w14:paraId="28B0B94F" w14:textId="77777777" w:rsidR="00742FBC" w:rsidRDefault="00742FBC" w:rsidP="00D750B2">
      <w:pPr>
        <w:pStyle w:val="ListParagraph"/>
        <w:numPr>
          <w:ilvl w:val="0"/>
          <w:numId w:val="8"/>
        </w:numPr>
        <w:ind w:left="540" w:hanging="270"/>
      </w:pPr>
      <w:r>
        <w:t xml:space="preserve">Allocation: randomized; Intervention model: </w:t>
      </w:r>
      <w:r w:rsidR="003031BB">
        <w:t>Parallel assignment</w:t>
      </w:r>
      <w:r>
        <w:t>; Masking: partially single blind</w:t>
      </w:r>
    </w:p>
    <w:p w14:paraId="0E2860F9" w14:textId="106D5421" w:rsidR="00742FBC" w:rsidRDefault="00742FBC" w:rsidP="00D750B2">
      <w:pPr>
        <w:pStyle w:val="ListParagraph"/>
        <w:numPr>
          <w:ilvl w:val="0"/>
          <w:numId w:val="8"/>
        </w:numPr>
        <w:ind w:left="540" w:hanging="270"/>
      </w:pPr>
      <w:r>
        <w:t xml:space="preserve">Primary purpose: </w:t>
      </w:r>
      <w:r w:rsidR="008E0E73">
        <w:t>Prevention</w:t>
      </w:r>
    </w:p>
    <w:p w14:paraId="6F4C229B" w14:textId="1B29D96F" w:rsidR="00742FBC" w:rsidRPr="00463092" w:rsidRDefault="00742FBC" w:rsidP="00D750B2">
      <w:pPr>
        <w:ind w:left="180"/>
        <w:rPr>
          <w:u w:val="single"/>
        </w:rPr>
      </w:pPr>
      <w:r w:rsidRPr="00463092">
        <w:rPr>
          <w:u w:val="single"/>
        </w:rPr>
        <w:t>Date of first enrolment:</w:t>
      </w:r>
      <w:r w:rsidRPr="007C64B2">
        <w:t xml:space="preserve"> </w:t>
      </w:r>
      <w:r w:rsidR="007C64B2" w:rsidRPr="007C64B2">
        <w:t>9 Jun 2017</w:t>
      </w:r>
    </w:p>
    <w:p w14:paraId="03E4BBA3" w14:textId="3A8C3C3C" w:rsidR="00742FBC" w:rsidRDefault="00742FBC" w:rsidP="00D750B2">
      <w:pPr>
        <w:ind w:left="180"/>
      </w:pPr>
      <w:r w:rsidRPr="00463092">
        <w:rPr>
          <w:u w:val="single"/>
        </w:rPr>
        <w:t>Target sample size:</w:t>
      </w:r>
      <w:r>
        <w:t xml:space="preserve"> </w:t>
      </w:r>
      <w:r w:rsidR="008E0E73" w:rsidRPr="005966C5">
        <w:t>1072</w:t>
      </w:r>
    </w:p>
    <w:p w14:paraId="79C4C185" w14:textId="56BF3591" w:rsidR="003031BB" w:rsidRDefault="00742FBC" w:rsidP="00D750B2">
      <w:pPr>
        <w:ind w:left="180"/>
      </w:pPr>
      <w:r w:rsidRPr="00463092">
        <w:rPr>
          <w:u w:val="single"/>
        </w:rPr>
        <w:t>Recruitment status:</w:t>
      </w:r>
      <w:r>
        <w:t xml:space="preserve"> </w:t>
      </w:r>
      <w:r w:rsidR="00D76496">
        <w:t>Active, not recruiting</w:t>
      </w:r>
    </w:p>
    <w:p w14:paraId="586AA270" w14:textId="773A7049" w:rsidR="001C3BCA" w:rsidRPr="00A00903" w:rsidRDefault="001C3BCA" w:rsidP="001C3BCA">
      <w:pPr>
        <w:ind w:left="180"/>
      </w:pPr>
      <w:r w:rsidRPr="001C3BCA">
        <w:rPr>
          <w:u w:val="single"/>
        </w:rPr>
        <w:t>Primary outcome</w:t>
      </w:r>
      <w:r w:rsidR="00742FBC" w:rsidRPr="001C3BCA">
        <w:rPr>
          <w:u w:val="single"/>
        </w:rPr>
        <w:t>s</w:t>
      </w:r>
      <w:r w:rsidR="00D76496" w:rsidRPr="001C3BCA">
        <w:rPr>
          <w:u w:val="single"/>
        </w:rPr>
        <w:t>:</w:t>
      </w:r>
      <w:r w:rsidR="00D76496">
        <w:t xml:space="preserve"> </w:t>
      </w:r>
      <w:r w:rsidRPr="00A00903">
        <w:t>Having a</w:t>
      </w:r>
      <w:r>
        <w:t xml:space="preserve"> hole-cover or water-sealed pan, </w:t>
      </w:r>
      <w:proofErr w:type="gramStart"/>
      <w:r w:rsidRPr="00A00903">
        <w:t>Having</w:t>
      </w:r>
      <w:proofErr w:type="gramEnd"/>
      <w:r w:rsidRPr="00A00903">
        <w:t xml:space="preserve"> a latrine </w:t>
      </w:r>
      <w:r>
        <w:t xml:space="preserve">door that locks from the inside, </w:t>
      </w:r>
      <w:r w:rsidRPr="00A00903">
        <w:t>Having a latrine d</w:t>
      </w:r>
      <w:r>
        <w:t xml:space="preserve">oor that locks from the outside, </w:t>
      </w:r>
      <w:r w:rsidRPr="00A00903">
        <w:t xml:space="preserve">Having a rotational cleaning system in place </w:t>
      </w:r>
    </w:p>
    <w:p w14:paraId="366592D5" w14:textId="0076DF69" w:rsidR="00742FBC" w:rsidRDefault="00742FBC" w:rsidP="00D750B2">
      <w:pPr>
        <w:ind w:left="180"/>
      </w:pPr>
    </w:p>
    <w:p w14:paraId="19D9D4BF" w14:textId="77777777" w:rsidR="001C3BCA" w:rsidRDefault="001C3BCA" w:rsidP="00942FA4">
      <w:pPr>
        <w:ind w:left="180"/>
      </w:pPr>
      <w:r w:rsidRPr="001C3BCA">
        <w:rPr>
          <w:u w:val="single"/>
        </w:rPr>
        <w:t>Secondary outcome</w:t>
      </w:r>
      <w:r w:rsidR="00D76496" w:rsidRPr="001C3BCA">
        <w:rPr>
          <w:u w:val="single"/>
        </w:rPr>
        <w:t>s</w:t>
      </w:r>
      <w:r w:rsidR="00742FBC" w:rsidRPr="001C3BCA">
        <w:rPr>
          <w:u w:val="single"/>
        </w:rPr>
        <w:t xml:space="preserve">: </w:t>
      </w:r>
      <w:r>
        <w:t>Willingness to pay, A</w:t>
      </w:r>
      <w:r w:rsidRPr="00A00903">
        <w:t>ttitudes towards sanitation</w:t>
      </w:r>
      <w:r>
        <w:t>,</w:t>
      </w:r>
      <w:r w:rsidRPr="00A00903">
        <w:t xml:space="preserve"> Financial pre</w:t>
      </w:r>
      <w:r>
        <w:t xml:space="preserve">paration for toilet improvement, </w:t>
      </w:r>
      <w:r w:rsidRPr="00A00903">
        <w:t>Partial construction progress towards toilet improvement</w:t>
      </w:r>
      <w:r>
        <w:t>,</w:t>
      </w:r>
      <w:r w:rsidRPr="00A00903">
        <w:t xml:space="preserve"> Cleaning rota initiated</w:t>
      </w:r>
      <w:r>
        <w:t xml:space="preserve">, </w:t>
      </w:r>
      <w:r w:rsidRPr="00A00903">
        <w:t xml:space="preserve">Peri-urban Healthy Toilet Index </w:t>
      </w:r>
    </w:p>
    <w:p w14:paraId="4C4CB9BA" w14:textId="77777777" w:rsidR="00A00903" w:rsidRDefault="00A00903" w:rsidP="00736909"/>
    <w:p w14:paraId="24B0AE24" w14:textId="29156F60" w:rsidR="004E4157" w:rsidRPr="00DA0297" w:rsidRDefault="004E4157" w:rsidP="00DA0297">
      <w:pPr>
        <w:pStyle w:val="Heading2"/>
      </w:pPr>
      <w:r w:rsidRPr="00DA0297">
        <w:t xml:space="preserve">3. Protocol Version: </w:t>
      </w:r>
    </w:p>
    <w:p w14:paraId="69D6262F" w14:textId="164BABCE" w:rsidR="00736909" w:rsidRDefault="00B21E19" w:rsidP="00736909">
      <w:r>
        <w:t>Issue Date: 27 December 2017</w:t>
      </w:r>
    </w:p>
    <w:p w14:paraId="69DB1F46" w14:textId="3146C03F" w:rsidR="00B21E19" w:rsidRDefault="00B21E19" w:rsidP="00736909">
      <w:r>
        <w:t>Protocol Version: 1</w:t>
      </w:r>
    </w:p>
    <w:p w14:paraId="3CCD7678" w14:textId="63C61435" w:rsidR="00B21E19" w:rsidRDefault="00B21E19" w:rsidP="00447403">
      <w:r>
        <w:t>Authors: JT</w:t>
      </w:r>
    </w:p>
    <w:p w14:paraId="6CAA1D54" w14:textId="77777777" w:rsidR="00B21E19" w:rsidRDefault="00B21E19" w:rsidP="00736909"/>
    <w:p w14:paraId="75EA9799" w14:textId="365E769D" w:rsidR="004E4157" w:rsidRPr="00DA0297" w:rsidRDefault="004E4157" w:rsidP="00DA0297">
      <w:pPr>
        <w:pStyle w:val="Heading2"/>
      </w:pPr>
      <w:r w:rsidRPr="00DA0297">
        <w:t>4. Funding:</w:t>
      </w:r>
    </w:p>
    <w:p w14:paraId="480E686C" w14:textId="212D78D9" w:rsidR="00B21E19" w:rsidRDefault="00981E70" w:rsidP="00736909">
      <w:r>
        <w:t xml:space="preserve">The trial is </w:t>
      </w:r>
      <w:r w:rsidR="000E0F8A">
        <w:t xml:space="preserve">directly </w:t>
      </w:r>
      <w:r>
        <w:t>funded by the SHARE consortium (Sanitation and Hygiene Applied Research for Equity)</w:t>
      </w:r>
      <w:r w:rsidR="000E0F8A">
        <w:t xml:space="preserve"> through the UK Department for International Development.</w:t>
      </w:r>
    </w:p>
    <w:p w14:paraId="700ABC79" w14:textId="77777777" w:rsidR="00B21E19" w:rsidRDefault="00B21E19" w:rsidP="00736909"/>
    <w:p w14:paraId="60F93C7A" w14:textId="32F51221" w:rsidR="004E4157" w:rsidRPr="00DA0297" w:rsidRDefault="004E4157" w:rsidP="00DA0297">
      <w:pPr>
        <w:pStyle w:val="Heading2"/>
      </w:pPr>
      <w:r w:rsidRPr="00DA0297">
        <w:t>5a. Roles and Responsibilities—contribut</w:t>
      </w:r>
      <w:r w:rsidR="00B66046" w:rsidRPr="00DA0297">
        <w:t>ions</w:t>
      </w:r>
      <w:r w:rsidRPr="00DA0297">
        <w:t>:</w:t>
      </w:r>
    </w:p>
    <w:p w14:paraId="6F08272D" w14:textId="21B268D1" w:rsidR="004E4157" w:rsidRDefault="00A35886" w:rsidP="003C6B9C">
      <w:r w:rsidRPr="003C6B9C">
        <w:t>J</w:t>
      </w:r>
      <w:r w:rsidR="003C6B9C" w:rsidRPr="003C6B9C">
        <w:t xml:space="preserve">ames </w:t>
      </w:r>
      <w:r w:rsidR="004C4821" w:rsidRPr="003C6B9C">
        <w:t>T</w:t>
      </w:r>
      <w:r w:rsidR="003C6B9C" w:rsidRPr="003C6B9C">
        <w:t>idwell</w:t>
      </w:r>
      <w:r w:rsidR="0028087D">
        <w:rPr>
          <w:vertAlign w:val="superscript"/>
        </w:rPr>
        <w:t>1</w:t>
      </w:r>
      <w:r w:rsidR="004C4821" w:rsidRPr="003C6B9C">
        <w:t xml:space="preserve"> [</w:t>
      </w:r>
      <w:r w:rsidR="00B66046" w:rsidRPr="003C6B9C">
        <w:t>ben.tidwell@lshtm.ac.uk</w:t>
      </w:r>
      <w:r w:rsidR="004C4821" w:rsidRPr="003C6B9C">
        <w:t>], R</w:t>
      </w:r>
      <w:r w:rsidR="003C6B9C" w:rsidRPr="003C6B9C">
        <w:t xml:space="preserve">obert </w:t>
      </w:r>
      <w:r w:rsidR="004C4821" w:rsidRPr="003C6B9C">
        <w:t>A</w:t>
      </w:r>
      <w:r w:rsidR="003C6B9C" w:rsidRPr="003C6B9C">
        <w:t>unger</w:t>
      </w:r>
      <w:r w:rsidR="0028087D">
        <w:rPr>
          <w:vertAlign w:val="superscript"/>
        </w:rPr>
        <w:t>1</w:t>
      </w:r>
      <w:r w:rsidR="004C4821" w:rsidRPr="003C6B9C">
        <w:t xml:space="preserve"> [</w:t>
      </w:r>
      <w:r w:rsidR="003F5C3F" w:rsidRPr="003C6B9C">
        <w:t>robert.aunger@lshtm.ac.uk</w:t>
      </w:r>
      <w:r w:rsidR="004C4821" w:rsidRPr="003C6B9C">
        <w:t>], V</w:t>
      </w:r>
      <w:r w:rsidR="003C6B9C" w:rsidRPr="003C6B9C">
        <w:t xml:space="preserve">al </w:t>
      </w:r>
      <w:r w:rsidR="004C4821" w:rsidRPr="003C6B9C">
        <w:t>C</w:t>
      </w:r>
      <w:r w:rsidR="003C6B9C" w:rsidRPr="003C6B9C">
        <w:t>urtis</w:t>
      </w:r>
      <w:r w:rsidR="0028087D">
        <w:rPr>
          <w:vertAlign w:val="superscript"/>
        </w:rPr>
        <w:t>1</w:t>
      </w:r>
      <w:r w:rsidR="004C4821" w:rsidRPr="003C6B9C">
        <w:t xml:space="preserve"> [</w:t>
      </w:r>
      <w:r w:rsidR="003C6B9C" w:rsidRPr="003C6B9C">
        <w:t>val.curtis@lshtm.ac.uk</w:t>
      </w:r>
      <w:r w:rsidR="004C4821" w:rsidRPr="003C6B9C">
        <w:t>], R</w:t>
      </w:r>
      <w:r w:rsidR="003C6B9C" w:rsidRPr="003C6B9C">
        <w:t>oma Chilengi</w:t>
      </w:r>
      <w:r w:rsidR="0028087D">
        <w:rPr>
          <w:vertAlign w:val="superscript"/>
        </w:rPr>
        <w:t>2</w:t>
      </w:r>
      <w:r w:rsidR="004C4821" w:rsidRPr="003C6B9C">
        <w:t xml:space="preserve"> [</w:t>
      </w:r>
      <w:r w:rsidR="003C6B9C" w:rsidRPr="003C6B9C">
        <w:t>roma.chilengi@cidrz.org</w:t>
      </w:r>
      <w:r w:rsidR="004C4821" w:rsidRPr="003C6B9C">
        <w:t>], J</w:t>
      </w:r>
      <w:r w:rsidR="003C6B9C" w:rsidRPr="003C6B9C">
        <w:t xml:space="preserve">enala </w:t>
      </w:r>
      <w:r w:rsidR="004C4821" w:rsidRPr="003C6B9C">
        <w:t>C</w:t>
      </w:r>
      <w:r w:rsidR="003C6B9C" w:rsidRPr="003C6B9C">
        <w:t>hipungu</w:t>
      </w:r>
      <w:r w:rsidR="0028087D">
        <w:rPr>
          <w:vertAlign w:val="superscript"/>
        </w:rPr>
        <w:t>2</w:t>
      </w:r>
      <w:r w:rsidR="004C4821" w:rsidRPr="003C6B9C">
        <w:t xml:space="preserve"> [</w:t>
      </w:r>
      <w:r w:rsidR="003C6B9C" w:rsidRPr="003C6B9C">
        <w:t>jenala.chipungu@cidrz.org</w:t>
      </w:r>
      <w:r w:rsidR="004C4821" w:rsidRPr="003C6B9C">
        <w:t>]</w:t>
      </w:r>
      <w:r w:rsidR="000C58FE">
        <w:t>, Samuel Bos</w:t>
      </w:r>
      <w:r w:rsidR="0050329F">
        <w:t>omprah</w:t>
      </w:r>
      <w:r w:rsidR="0050329F" w:rsidRPr="0050329F">
        <w:rPr>
          <w:vertAlign w:val="superscript"/>
        </w:rPr>
        <w:t>2,3</w:t>
      </w:r>
      <w:r w:rsidR="0050329F">
        <w:t xml:space="preserve"> [samuel.bosomprah@cidrz.org]</w:t>
      </w:r>
    </w:p>
    <w:p w14:paraId="00D73E51" w14:textId="77777777" w:rsidR="0028087D" w:rsidRDefault="0028087D" w:rsidP="003C6B9C"/>
    <w:p w14:paraId="773A7607" w14:textId="0982F4D6" w:rsidR="0028087D" w:rsidRDefault="00DE3AF5" w:rsidP="003C6B9C">
      <w:r>
        <w:rPr>
          <w:vertAlign w:val="superscript"/>
        </w:rPr>
        <w:t>1</w:t>
      </w:r>
      <w:r w:rsidR="0028087D">
        <w:t>London School of Hygiene and Tropical Medicine</w:t>
      </w:r>
    </w:p>
    <w:p w14:paraId="18CEDE03" w14:textId="3DC61057" w:rsidR="0028087D" w:rsidRDefault="000A7145" w:rsidP="003C6B9C">
      <w:r>
        <w:rPr>
          <w:vertAlign w:val="superscript"/>
        </w:rPr>
        <w:t>2</w:t>
      </w:r>
      <w:r w:rsidR="0028087D">
        <w:t>Center for Infectious</w:t>
      </w:r>
      <w:r>
        <w:t xml:space="preserve"> Disease</w:t>
      </w:r>
      <w:r w:rsidR="0028087D">
        <w:t xml:space="preserve"> Research in Zambia</w:t>
      </w:r>
    </w:p>
    <w:p w14:paraId="726DBF95" w14:textId="156E9ECA" w:rsidR="0050329F" w:rsidRDefault="0050329F" w:rsidP="003C6B9C">
      <w:r w:rsidRPr="0050329F">
        <w:rPr>
          <w:vertAlign w:val="superscript"/>
        </w:rPr>
        <w:t>3</w:t>
      </w:r>
      <w:r>
        <w:t>Department of Biostatistics, School of Public Health, University of Ghana, Accra, Ghana</w:t>
      </w:r>
    </w:p>
    <w:p w14:paraId="5C7E601F" w14:textId="77777777" w:rsidR="0028087D" w:rsidRDefault="0028087D" w:rsidP="003C6B9C"/>
    <w:p w14:paraId="07A19C54" w14:textId="794268A2" w:rsidR="004C4821" w:rsidRDefault="004C4821" w:rsidP="00447403">
      <w:r>
        <w:t xml:space="preserve">VC, RC, and RA conceived of the study.  </w:t>
      </w:r>
      <w:r w:rsidR="00A35886">
        <w:t xml:space="preserve">All authors </w:t>
      </w:r>
      <w:r w:rsidR="00447403">
        <w:t>participated in the design of this study</w:t>
      </w:r>
      <w:r w:rsidR="00A35886">
        <w:t xml:space="preserve">, and JT and JC helped with implementation.  RA and </w:t>
      </w:r>
      <w:r w:rsidR="00CB7780">
        <w:t xml:space="preserve">VC </w:t>
      </w:r>
      <w:r w:rsidR="00A35886">
        <w:t xml:space="preserve">are </w:t>
      </w:r>
      <w:r w:rsidR="007D1926">
        <w:t>grant holders</w:t>
      </w:r>
      <w:r w:rsidR="00A35886">
        <w:t xml:space="preserve">.  JT </w:t>
      </w:r>
      <w:r w:rsidR="000C58FE">
        <w:t xml:space="preserve">and SB </w:t>
      </w:r>
      <w:r w:rsidR="00A35886">
        <w:t>conducted the primary statistical analysis</w:t>
      </w:r>
      <w:r w:rsidR="000A7145">
        <w:t xml:space="preserve"> and </w:t>
      </w:r>
      <w:r w:rsidR="000C58FE">
        <w:t xml:space="preserve">JT </w:t>
      </w:r>
      <w:r w:rsidR="000A7145">
        <w:t xml:space="preserve">drafted the </w:t>
      </w:r>
      <w:r w:rsidR="007D42F4">
        <w:t xml:space="preserve">protocol and </w:t>
      </w:r>
      <w:r w:rsidR="000A7145">
        <w:t>manuscript</w:t>
      </w:r>
      <w:r w:rsidR="00A35886">
        <w:t>.  All authors contributed to the refinement of the study protocol and approved the final manuscript.</w:t>
      </w:r>
    </w:p>
    <w:p w14:paraId="38608B58" w14:textId="77777777" w:rsidR="00A35886" w:rsidRDefault="00A35886" w:rsidP="00A35886"/>
    <w:p w14:paraId="0C9D6A54" w14:textId="50EFD78B" w:rsidR="00A35886" w:rsidRPr="00DA0297" w:rsidRDefault="00A35886" w:rsidP="00DA0297">
      <w:pPr>
        <w:pStyle w:val="Heading2"/>
      </w:pPr>
      <w:r w:rsidRPr="00DA0297">
        <w:t xml:space="preserve">5b. </w:t>
      </w:r>
      <w:r w:rsidR="00B673D1" w:rsidRPr="00DA0297">
        <w:t xml:space="preserve">Roles and Responsibilities—sponsor contact information: </w:t>
      </w:r>
    </w:p>
    <w:p w14:paraId="587D1086" w14:textId="6FB6734E" w:rsidR="00B673D1" w:rsidRDefault="00B673D1" w:rsidP="007112E3">
      <w:r>
        <w:t xml:space="preserve">Trial sponsor: </w:t>
      </w:r>
      <w:r w:rsidR="00B154D6">
        <w:t>London School of Hygiene and Tropical Medicine</w:t>
      </w:r>
    </w:p>
    <w:p w14:paraId="7FD27BC7" w14:textId="53D69580" w:rsidR="00B673D1" w:rsidRDefault="00B673D1" w:rsidP="00A35886">
      <w:r>
        <w:t xml:space="preserve">Sponsor’s reference: </w:t>
      </w:r>
      <w:r w:rsidR="00B154D6">
        <w:t>FI0816115</w:t>
      </w:r>
    </w:p>
    <w:p w14:paraId="7DF21609" w14:textId="6A323FBE" w:rsidR="00B673D1" w:rsidRDefault="00B673D1" w:rsidP="00A35886">
      <w:r>
        <w:t xml:space="preserve">Contact name: </w:t>
      </w:r>
      <w:r w:rsidR="00B154D6">
        <w:t>Patricia Henley</w:t>
      </w:r>
    </w:p>
    <w:p w14:paraId="6DF32E9E" w14:textId="16E2EA7E" w:rsidR="00B673D1" w:rsidRDefault="00B673D1" w:rsidP="00A35886">
      <w:r>
        <w:t xml:space="preserve">Address: </w:t>
      </w:r>
      <w:r w:rsidR="00B154D6">
        <w:t>Keppel St, London WC1E 7HT</w:t>
      </w:r>
    </w:p>
    <w:p w14:paraId="25504748" w14:textId="43BA4393" w:rsidR="00B673D1" w:rsidRDefault="00B673D1" w:rsidP="00A35886">
      <w:r>
        <w:t xml:space="preserve">Telephone: </w:t>
      </w:r>
      <w:r w:rsidR="00B154D6">
        <w:t>+44 (0) 20 7636 8636</w:t>
      </w:r>
    </w:p>
    <w:p w14:paraId="796BF7FC" w14:textId="41DF981B" w:rsidR="00B673D1" w:rsidRDefault="00B673D1" w:rsidP="007112E3">
      <w:r>
        <w:t xml:space="preserve">Email: </w:t>
      </w:r>
      <w:hyperlink r:id="rId8" w:history="1">
        <w:r w:rsidR="00B154D6" w:rsidRPr="003A4E2A">
          <w:rPr>
            <w:rStyle w:val="Hyperlink"/>
          </w:rPr>
          <w:t>patricia.henley@lshtm.ac.uk</w:t>
        </w:r>
      </w:hyperlink>
      <w:r w:rsidR="00B154D6">
        <w:t xml:space="preserve"> </w:t>
      </w:r>
    </w:p>
    <w:p w14:paraId="51286243" w14:textId="77777777" w:rsidR="00B154D6" w:rsidRDefault="00B154D6" w:rsidP="00A35886"/>
    <w:p w14:paraId="154E76FD" w14:textId="0751A272" w:rsidR="00B154D6" w:rsidRPr="00DA0297" w:rsidRDefault="00944A9F" w:rsidP="00DA0297">
      <w:pPr>
        <w:pStyle w:val="Heading2"/>
      </w:pPr>
      <w:r w:rsidRPr="00DA0297">
        <w:t>5c. Roles and Responsibilities—sponsor and funder:</w:t>
      </w:r>
    </w:p>
    <w:p w14:paraId="620C276E" w14:textId="23E1E2DB" w:rsidR="00944A9F" w:rsidRDefault="00944A9F" w:rsidP="00944A9F">
      <w:r>
        <w:t>Neither the funding source nor the sponsor had any role in the design of this study and will not have any role in its execution, data analysis and interpretation, or the decision to submit results.</w:t>
      </w:r>
    </w:p>
    <w:p w14:paraId="6B764CD7" w14:textId="77777777" w:rsidR="00944A9F" w:rsidRDefault="00944A9F" w:rsidP="00944A9F"/>
    <w:p w14:paraId="48CB7783" w14:textId="73B9DDBB" w:rsidR="00C82507" w:rsidRPr="00DA0297" w:rsidRDefault="00C82507" w:rsidP="00DA0297">
      <w:pPr>
        <w:pStyle w:val="Heading2"/>
      </w:pPr>
      <w:r w:rsidRPr="00D82921">
        <w:t>5d. Roles and Responsibilities—committees:</w:t>
      </w:r>
      <w:r w:rsidRPr="00DA0297">
        <w:t xml:space="preserve"> </w:t>
      </w:r>
    </w:p>
    <w:p w14:paraId="6251B5D7" w14:textId="77777777" w:rsidR="00C82507" w:rsidRDefault="00C82507" w:rsidP="00944A9F"/>
    <w:p w14:paraId="1A3EC7BE" w14:textId="3D3F9C9D" w:rsidR="005B0C0A" w:rsidRDefault="005B0C0A" w:rsidP="00747478">
      <w:r>
        <w:t>Trial Management Committee</w:t>
      </w:r>
      <w:r w:rsidR="00AF24C4">
        <w:t xml:space="preserve">: </w:t>
      </w:r>
      <w:r>
        <w:t xml:space="preserve">Robert Aunger, Roma Chilengi, </w:t>
      </w:r>
      <w:r w:rsidR="00747478">
        <w:t xml:space="preserve">Val Curtis, </w:t>
      </w:r>
      <w:r>
        <w:t>James Tidwell, Jenala Chipungu</w:t>
      </w:r>
    </w:p>
    <w:p w14:paraId="5BF48A4A" w14:textId="0C9CAA47" w:rsidR="005B0C0A" w:rsidRDefault="003B6D85" w:rsidP="00747478">
      <w:r>
        <w:t xml:space="preserve">Responsibilities: Study planning, </w:t>
      </w:r>
      <w:r w:rsidR="00747478">
        <w:t xml:space="preserve">protocol approval, </w:t>
      </w:r>
      <w:r>
        <w:t>b</w:t>
      </w:r>
      <w:r w:rsidR="00747478">
        <w:t>udget administration, ensure adequate institutional review board/ethics oversight, randomization, reviewing study progress, d</w:t>
      </w:r>
      <w:r w:rsidR="007A5A2D">
        <w:t xml:space="preserve">ata </w:t>
      </w:r>
      <w:r>
        <w:t xml:space="preserve">verification, </w:t>
      </w:r>
      <w:r w:rsidR="00747478">
        <w:t>and publication of study reports and papers.</w:t>
      </w:r>
    </w:p>
    <w:p w14:paraId="416E4F8D" w14:textId="77777777" w:rsidR="00AF24C4" w:rsidRDefault="00AF24C4" w:rsidP="00944A9F"/>
    <w:p w14:paraId="3FEE9F00" w14:textId="77777777" w:rsidR="00AF24C4" w:rsidRDefault="00AF24C4" w:rsidP="00944A9F"/>
    <w:p w14:paraId="353D1F48" w14:textId="16D9DD72" w:rsidR="005B0C0A" w:rsidRDefault="005B0C0A" w:rsidP="007A5A2D">
      <w:r>
        <w:t>Study Coordination Centre</w:t>
      </w:r>
      <w:r w:rsidR="00AF24C4">
        <w:t xml:space="preserve">: </w:t>
      </w:r>
      <w:r>
        <w:t xml:space="preserve">Joyce Chinyama Chilekwa, Jenala Chipungu, </w:t>
      </w:r>
      <w:r w:rsidR="00BE79F8">
        <w:t>James Tidwell</w:t>
      </w:r>
    </w:p>
    <w:p w14:paraId="3F111F9A" w14:textId="5DE0E504" w:rsidR="007A5A2D" w:rsidRDefault="007A5A2D" w:rsidP="003B6D85">
      <w:r>
        <w:t xml:space="preserve">Responsibilities: </w:t>
      </w:r>
      <w:r w:rsidR="003B6D85">
        <w:t>Day-to-day</w:t>
      </w:r>
      <w:r>
        <w:t xml:space="preserve"> study </w:t>
      </w:r>
      <w:r w:rsidR="003B6D85">
        <w:t>management</w:t>
      </w:r>
      <w:r>
        <w:t xml:space="preserve">, </w:t>
      </w:r>
      <w:r w:rsidR="00747478">
        <w:t xml:space="preserve">recruitment of participants, </w:t>
      </w:r>
      <w:r>
        <w:t>collect</w:t>
      </w:r>
      <w:r w:rsidR="00747478">
        <w:t>ion and storage of</w:t>
      </w:r>
      <w:r>
        <w:t xml:space="preserve"> consent forms</w:t>
      </w:r>
      <w:r w:rsidR="003B6D85">
        <w:t xml:space="preserve"> and data, </w:t>
      </w:r>
      <w:r w:rsidR="00747478">
        <w:t xml:space="preserve">and </w:t>
      </w:r>
      <w:r w:rsidR="003B6D85">
        <w:t>monitoring adverse events</w:t>
      </w:r>
      <w:r w:rsidR="00747478">
        <w:t>.</w:t>
      </w:r>
    </w:p>
    <w:p w14:paraId="6ABD1B77" w14:textId="77777777" w:rsidR="005B0C0A" w:rsidRDefault="005B0C0A" w:rsidP="00944A9F"/>
    <w:p w14:paraId="3B35589D" w14:textId="2B8134F8" w:rsidR="000863E8" w:rsidRDefault="005B0C0A" w:rsidP="007A5A2D">
      <w:r>
        <w:t>Data manager</w:t>
      </w:r>
      <w:r w:rsidR="007A5A2D">
        <w:t xml:space="preserve">: </w:t>
      </w:r>
      <w:r>
        <w:t xml:space="preserve">Jacob </w:t>
      </w:r>
      <w:r w:rsidR="00AF24C4">
        <w:t>Mutale</w:t>
      </w:r>
    </w:p>
    <w:p w14:paraId="50F60989" w14:textId="58D290F4" w:rsidR="007A5A2D" w:rsidRDefault="007A5A2D" w:rsidP="00944A9F">
      <w:r>
        <w:t>Responsibilities: Maintenance of trial IT systems and data collection devices</w:t>
      </w:r>
    </w:p>
    <w:p w14:paraId="09D8AF87" w14:textId="77777777" w:rsidR="007A5A2D" w:rsidRDefault="007A5A2D" w:rsidP="00944A9F"/>
    <w:p w14:paraId="18DCA301" w14:textId="2D0506DC" w:rsidR="00944A9F" w:rsidRPr="00DA0297" w:rsidRDefault="00C82507" w:rsidP="00DA0297">
      <w:pPr>
        <w:pStyle w:val="Heading2"/>
      </w:pPr>
      <w:r w:rsidRPr="00DA0297">
        <w:t xml:space="preserve">6a. Introduction—background and rationale: </w:t>
      </w:r>
    </w:p>
    <w:p w14:paraId="34B27AF4" w14:textId="27BFD5CF" w:rsidR="000258A9" w:rsidRDefault="000258A9" w:rsidP="000E479D"/>
    <w:p w14:paraId="057A3B8C" w14:textId="0E218C32" w:rsidR="00F57A22" w:rsidRPr="00F57A22" w:rsidRDefault="00F57A22" w:rsidP="00F57A22">
      <w:pPr>
        <w:ind w:left="720"/>
        <w:rPr>
          <w:u w:val="single"/>
        </w:rPr>
      </w:pPr>
      <w:r w:rsidRPr="00F57A22">
        <w:rPr>
          <w:u w:val="single"/>
        </w:rPr>
        <w:t>Background</w:t>
      </w:r>
    </w:p>
    <w:p w14:paraId="7C7B7837" w14:textId="77777777" w:rsidR="00F57A22" w:rsidRDefault="00F57A22" w:rsidP="000E479D"/>
    <w:p w14:paraId="0B196B97" w14:textId="45BB7793" w:rsidR="001937EA" w:rsidRDefault="00E55E61" w:rsidP="00571E4A">
      <w:r w:rsidRPr="00E55E61">
        <w:t xml:space="preserve">Rapid expansion of informal urban settlements, where health outcomes are worse than rural or planned urban areas, presents a major public health challenge </w:t>
      </w:r>
      <w:r w:rsidR="000E479D">
        <w:fldChar w:fldCharType="begin"/>
      </w:r>
      <w:r w:rsidR="000E479D">
        <w:instrText xml:space="preserve"> ADDIN EN.CITE &lt;EndNote&gt;&lt;Cite&gt;&lt;Author&gt;Ezeh&lt;/Author&gt;&lt;Year&gt;2017&lt;/Year&gt;&lt;RecNum&gt;3576&lt;/RecNum&gt;&lt;DisplayText&gt;[1]&lt;/DisplayText&gt;&lt;record&gt;&lt;rec-number&gt;3576&lt;/rec-number&gt;&lt;foreign-keys&gt;&lt;key app="EN" db-id="0vxr2r996pwxafevvzxvxza1rta0rfpd0wwa" timestamp="1511267628"&gt;3576&lt;/key&gt;&lt;/foreign-keys&gt;&lt;ref-type name="Journal Article"&gt;17&lt;/ref-type&gt;&lt;contributors&gt;&lt;authors&gt;&lt;author&gt;Ezeh, Alex&lt;/author&gt;&lt;author&gt;Oyebode, Oyinlola&lt;/author&gt;&lt;author&gt;Satterthwaite, David&lt;/author&gt;&lt;author&gt;Chen, Yen-Fu&lt;/author&gt;&lt;author&gt;Ndugwa, Robert&lt;/author&gt;&lt;author&gt;Sartori, Jo&lt;/author&gt;&lt;author&gt;Mberu, Blessing&lt;/author&gt;&lt;author&gt;Melendez-Torres, GJ&lt;/author&gt;&lt;author&gt;Haregu, Tilahun&lt;/author&gt;&lt;author&gt;Watson, Samuel I&lt;/author&gt;&lt;/authors&gt;&lt;/contributors&gt;&lt;titles&gt;&lt;title&gt;The history, geography, and sociology of slums and the health problems of people who live in slums&lt;/title&gt;&lt;secondary-title&gt;The lancet&lt;/secondary-title&gt;&lt;/titles&gt;&lt;periodical&gt;&lt;full-title&gt;The Lancet&lt;/full-title&gt;&lt;/periodical&gt;&lt;pages&gt;547-558&lt;/pages&gt;&lt;volume&gt;389&lt;/volume&gt;&lt;number&gt;10068&lt;/number&gt;&lt;dates&gt;&lt;year&gt;2017&lt;/year&gt;&lt;/dates&gt;&lt;isbn&gt;0140-6736&lt;/isbn&gt;&lt;urls&gt;&lt;/urls&gt;&lt;/record&gt;&lt;/Cite&gt;&lt;/EndNote&gt;</w:instrText>
      </w:r>
      <w:r w:rsidR="000E479D">
        <w:fldChar w:fldCharType="separate"/>
      </w:r>
      <w:r w:rsidR="000E479D">
        <w:rPr>
          <w:noProof/>
        </w:rPr>
        <w:t>[1]</w:t>
      </w:r>
      <w:r w:rsidR="000E479D">
        <w:fldChar w:fldCharType="end"/>
      </w:r>
      <w:r w:rsidRPr="00E55E61">
        <w:t xml:space="preserve">.  The population in these peri-urban areas (PUAs) is expected to more than double to 2 billion people by 2035 </w:t>
      </w:r>
      <w:r w:rsidR="000E479D">
        <w:fldChar w:fldCharType="begin"/>
      </w:r>
      <w:r w:rsidR="000E479D">
        <w:instrText xml:space="preserve"> ADDIN EN.CITE &lt;EndNote&gt;&lt;Cite&gt;&lt;Author&gt;Ezeh&lt;/Author&gt;&lt;Year&gt;2017&lt;/Year&gt;&lt;RecNum&gt;3576&lt;/RecNum&gt;&lt;DisplayText&gt;[1]&lt;/DisplayText&gt;&lt;record&gt;&lt;rec-number&gt;3576&lt;/rec-number&gt;&lt;foreign-keys&gt;&lt;key app="EN" db-id="0vxr2r996pwxafevvzxvxza1rta0rfpd0wwa" timestamp="1511267628"&gt;3576&lt;/key&gt;&lt;/foreign-keys&gt;&lt;ref-type name="Journal Article"&gt;17&lt;/ref-type&gt;&lt;contributors&gt;&lt;authors&gt;&lt;author&gt;Ezeh, Alex&lt;/author&gt;&lt;author&gt;Oyebode, Oyinlola&lt;/author&gt;&lt;author&gt;Satterthwaite, David&lt;/author&gt;&lt;author&gt;Chen, Yen-Fu&lt;/author&gt;&lt;author&gt;Ndugwa, Robert&lt;/author&gt;&lt;author&gt;Sartori, Jo&lt;/author&gt;&lt;author&gt;Mberu, Blessing&lt;/author&gt;&lt;author&gt;Melendez-Torres, GJ&lt;/author&gt;&lt;author&gt;Haregu, Tilahun&lt;/author&gt;&lt;author&gt;Watson, Samuel I&lt;/author&gt;&lt;/authors&gt;&lt;/contributors&gt;&lt;titles&gt;&lt;title&gt;The history, geography, and sociology of slums and the health problems of people who live in slums&lt;/title&gt;&lt;secondary-title&gt;The lancet&lt;/secondary-title&gt;&lt;/titles&gt;&lt;periodical&gt;&lt;full-title&gt;The Lancet&lt;/full-title&gt;&lt;/periodical&gt;&lt;pages&gt;547-558&lt;/pages&gt;&lt;volume&gt;389&lt;/volume&gt;&lt;number&gt;10068&lt;/number&gt;&lt;dates&gt;&lt;year&gt;2017&lt;/year&gt;&lt;/dates&gt;&lt;isbn&gt;0140-6736&lt;/isbn&gt;&lt;urls&gt;&lt;/urls&gt;&lt;/record&gt;&lt;/Cite&gt;&lt;/EndNote&gt;</w:instrText>
      </w:r>
      <w:r w:rsidR="000E479D">
        <w:fldChar w:fldCharType="separate"/>
      </w:r>
      <w:r w:rsidR="000E479D">
        <w:rPr>
          <w:noProof/>
        </w:rPr>
        <w:t>[1]</w:t>
      </w:r>
      <w:r w:rsidR="000E479D">
        <w:fldChar w:fldCharType="end"/>
      </w:r>
      <w:r w:rsidRPr="00E55E61">
        <w:t xml:space="preserve">.  However, rates of improved urban sanitation have only increased from 79% in 1990 to 82% in 2015, while shared sanitation has </w:t>
      </w:r>
      <w:r w:rsidR="001937EA">
        <w:t xml:space="preserve">also </w:t>
      </w:r>
      <w:r w:rsidRPr="00E55E61">
        <w:t xml:space="preserve">increased from 7% to 10% </w:t>
      </w:r>
      <w:r w:rsidR="000E479D">
        <w:fldChar w:fldCharType="begin"/>
      </w:r>
      <w:r w:rsidR="000E479D">
        <w:instrText xml:space="preserve"> ADDIN EN.CITE &lt;EndNote&gt;&lt;Cite&gt;&lt;Author&gt;Evans&lt;/Author&gt;&lt;Year&gt;2017&lt;/Year&gt;&lt;RecNum&gt;3588&lt;/RecNum&gt;&lt;DisplayText&gt;[2]&lt;/DisplayText&gt;&lt;record&gt;&lt;rec-number&gt;3588&lt;/rec-number&gt;&lt;foreign-keys&gt;&lt;key app="EN" db-id="0vxr2r996pwxafevvzxvxza1rta0rfpd0wwa" timestamp="1515693010"&gt;3588&lt;/key&gt;&lt;/foreign-keys&gt;&lt;ref-type name="Generic"&gt;13&lt;/ref-type&gt;&lt;contributors&gt;&lt;authors&gt;&lt;author&gt;Evans, Barbara&lt;/author&gt;&lt;author&gt;Hueso, Andrés&lt;/author&gt;&lt;author&gt;Johnston, Richard&lt;/author&gt;&lt;author&gt;Norman, Guy&lt;/author&gt;&lt;author&gt;Pérez, Eddy&lt;/author&gt;&lt;author&gt;Slaymaker, Tom&lt;/author&gt;&lt;author&gt;Trémolet, Sophie&lt;/author&gt;&lt;/authors&gt;&lt;/contributors&gt;&lt;titles&gt;&lt;title&gt;Limited services? The role of shared sanitation in the 2030 Agenda for Sustainable Development&lt;/title&gt;&lt;/titles&gt;&lt;dates&gt;&lt;year&gt;2017&lt;/year&gt;&lt;/dates&gt;&lt;publisher&gt;IWA Publishing&lt;/publisher&gt;&lt;isbn&gt;2043-9083&lt;/isbn&gt;&lt;urls&gt;&lt;/urls&gt;&lt;/record&gt;&lt;/Cite&gt;&lt;/EndNote&gt;</w:instrText>
      </w:r>
      <w:r w:rsidR="000E479D">
        <w:fldChar w:fldCharType="separate"/>
      </w:r>
      <w:r w:rsidR="000E479D">
        <w:rPr>
          <w:noProof/>
        </w:rPr>
        <w:t>[2]</w:t>
      </w:r>
      <w:r w:rsidR="000E479D">
        <w:fldChar w:fldCharType="end"/>
      </w:r>
      <w:r w:rsidRPr="00E55E61">
        <w:t xml:space="preserve">.  It has been argued that high-quality shared sanitation should meet the criteria for the Sustainable Development Goal for sanitation, “access to safely managed sanitation for all,” but much work remains to determine how to achieve that standard </w:t>
      </w:r>
      <w:r w:rsidR="000E479D">
        <w:fldChar w:fldCharType="begin"/>
      </w:r>
      <w:r w:rsidR="000E479D">
        <w:instrText xml:space="preserve"> ADDIN EN.CITE &lt;EndNote&gt;&lt;Cite&gt;&lt;Author&gt;Evans&lt;/Author&gt;&lt;Year&gt;2017&lt;/Year&gt;&lt;RecNum&gt;3588&lt;/RecNum&gt;&lt;DisplayText&gt;[2]&lt;/DisplayText&gt;&lt;record&gt;&lt;rec-number&gt;3588&lt;/rec-number&gt;&lt;foreign-keys&gt;&lt;key app="EN" db-id="0vxr2r996pwxafevvzxvxza1rta0rfpd0wwa" timestamp="1515693010"&gt;3588&lt;/key&gt;&lt;/foreign-keys&gt;&lt;ref-type name="Generic"&gt;13&lt;/ref-type&gt;&lt;contributors&gt;&lt;authors&gt;&lt;author&gt;Evans, Barbara&lt;/author&gt;&lt;author&gt;Hueso, Andrés&lt;/author&gt;&lt;author&gt;Johnston, Richard&lt;/author&gt;&lt;author&gt;Norman, Guy&lt;/author&gt;&lt;author&gt;Pérez, Eddy&lt;/author&gt;&lt;author&gt;Slaymaker, Tom&lt;/author&gt;&lt;author&gt;Trémolet, Sophie&lt;/author&gt;&lt;/authors&gt;&lt;/contributors&gt;&lt;titles&gt;&lt;title&gt;Limited services? The role of shared sanitation in the 2030 Agenda for Sustainable Development&lt;/title&gt;&lt;/titles&gt;&lt;dates&gt;&lt;year&gt;2017&lt;/year&gt;&lt;/dates&gt;&lt;publisher&gt;IWA Publishing&lt;/publisher&gt;&lt;isbn&gt;2043-9083&lt;/isbn&gt;&lt;urls&gt;&lt;/urls&gt;&lt;/record&gt;&lt;/Cite&gt;&lt;/EndNote&gt;</w:instrText>
      </w:r>
      <w:r w:rsidR="000E479D">
        <w:fldChar w:fldCharType="separate"/>
      </w:r>
      <w:r w:rsidR="000E479D">
        <w:rPr>
          <w:noProof/>
        </w:rPr>
        <w:t>[2]</w:t>
      </w:r>
      <w:r w:rsidR="000E479D">
        <w:fldChar w:fldCharType="end"/>
      </w:r>
      <w:r w:rsidRPr="00E55E61">
        <w:t xml:space="preserve">.  </w:t>
      </w:r>
    </w:p>
    <w:p w14:paraId="7B7B25BA" w14:textId="77777777" w:rsidR="00571E4A" w:rsidRDefault="00571E4A" w:rsidP="00571E4A"/>
    <w:p w14:paraId="448CAB47" w14:textId="20A52B4E" w:rsidR="00E55E61" w:rsidRPr="00E55E61" w:rsidRDefault="001937EA" w:rsidP="00571E4A">
      <w:r>
        <w:t>There is little evidence for the public health implications of shared sanitation</w:t>
      </w:r>
      <w:r w:rsidR="00E057B3">
        <w:t xml:space="preserve"> quality</w:t>
      </w:r>
      <w:r w:rsidR="005135AC">
        <w:t xml:space="preserve"> </w:t>
      </w:r>
      <w:r w:rsidR="00E057B3">
        <w:fldChar w:fldCharType="begin">
          <w:fldData xml:space="preserve">PEVuZE5vdGU+PENpdGU+PEF1dGhvcj5IZWlqbmVuPC9BdXRob3I+PFllYXI+MjAxNDwvWWVhcj48
UmVjTnVtPjI5Njc8L1JlY051bT48RGlzcGxheVRleHQ+WzNdPC9EaXNwbGF5VGV4dD48cmVjb3Jk
PjxyZWMtbnVtYmVyPjI5Njc8L3JlYy1udW1iZXI+PGZvcmVpZ24ta2V5cz48a2V5IGFwcD0iRU4i
IGRiLWlkPSIwdnhyMnI5OTZwd3hhZmV2dnp4dnh6YTFydGEwcmZwZDB3d2EiIHRpbWVzdGFtcD0i
MTQ5MDg3MzMwMCI+Mjk2Nzwva2V5PjxrZXkgYXBwPSJFTldlYiIgZGItaWQ9IiI+MDwva2V5Pjwv
Zm9yZWlnbi1rZXlzPjxyZWYtdHlwZSBuYW1lPSJKb3VybmFsIEFydGljbGUiPjE3PC9yZWYtdHlw
ZT48Y29udHJpYnV0b3JzPjxhdXRob3JzPjxhdXRob3I+SGVpam5lbiwgTS48L2F1dGhvcj48YXV0
aG9yPkN1bW1pbmcsIE8uPC9hdXRob3I+PGF1dGhvcj5QZWxldHosIFIuPC9hdXRob3I+PGF1dGhv
cj5DaGFuLCBHLiBLLjwvYXV0aG9yPjxhdXRob3I+QnJvd24sIEouPC9hdXRob3I+PGF1dGhvcj5C
YWtlciwgSy48L2F1dGhvcj48YXV0aG9yPkNsYXNlbiwgVC48L2F1dGhvcj48L2F1dGhvcnM+PC9j
b250cmlidXRvcnM+PGF1dGgtYWRkcmVzcz5GYWN1bHR5IG9mIEluZmVjdGlvdXMgYW5kIFRyb3Bp
Y2FsIERpc2Vhc2VzLCBMb25kb24gU2Nob29sIG9mIEh5Z2llbmUgJmFtcDsgVHJvcGljYWwgTWVk
aWNpbmUsIExvbmRvbiwgVW5pdGVkIEtpbmdkb20uJiN4RDtTY2hvb2wgb2YgQ2l2aWwgYW5kIEVu
dmlyb25tZW50YWwgRW5naW5lZXJpbmcsIEdlb3JnaWEgSW5zdGl0dXRlIG9mIFRlY2hub2xvZ3ks
IEF0bGFudGEsIEdlb3JnaWEsIFVuaXRlZCBTdGF0ZXMgb2YgQW1lcmljYS4mI3hEO0RlcGFydG1l
bnQgb2YgRW52aXJvbm1lbnRhbCBIZWFsdGgsIFJvbGxpbnMgU2Nob29sIG9mIFB1YmxpYyBIZWFs
dGgsIEVtb3J5IFVuaXZlcnNpdHksIEF0bGFudGEsIEdlb3JnaWEsIFVuaXRlZCBTdGF0ZXMgb2Yg
QW1lcmljYS4mI3hEO0ZhY3VsdHkgb2YgSW5mZWN0aW91cyBhbmQgVHJvcGljYWwgRGlzZWFzZXMs
IExvbmRvbiBTY2hvb2wgb2YgSHlnaWVuZSAmYW1wOyBUcm9waWNhbCBNZWRpY2luZSwgTG9uZG9u
LCBVbml0ZWQgS2luZ2RvbTsgRGVwYXJ0bWVudCBvZiBFbnZpcm9ubWVudGFsIEhlYWx0aCwgUm9s
bGlucyBTY2hvb2wgb2YgUHVibGljIEhlYWx0aCwgRW1vcnkgVW5pdmVyc2l0eSwgQXRsYW50YSwg
R2VvcmdpYSwgVW5pdGVkIFN0YXRlcyBvZiBBbWVyaWNhLjwvYXV0aC1hZGRyZXNzPjx0aXRsZXM+
PHRpdGxlPlNoYXJlZCBzYW5pdGF0aW9uIHZlcnN1cyBpbmRpdmlkdWFsIGhvdXNlaG9sZCBsYXRy
aW5lczogYSBzeXN0ZW1hdGljIHJldmlldyBvZiBoZWFsdGggb3V0Y29tZXM8L3RpdGxlPjxzZWNv
bmRhcnktdGl0bGU+UExvUyBPbmU8L3NlY29uZGFyeS10aXRsZT48L3RpdGxlcz48cGVyaW9kaWNh
bD48ZnVsbC10aXRsZT5QTG9TIE9uZTwvZnVsbC10aXRsZT48L3BlcmlvZGljYWw+PHBhZ2VzPmU5
MzMwMDwvcGFnZXM+PHZvbHVtZT45PC92b2x1bWU+PG51bWJlcj40PC9udW1iZXI+PGtleXdvcmRz
PjxrZXl3b3JkPipIZWFsdGggU3RhdHVzPC9rZXl3b3JkPjxrZXl3b3JkPipIb3VzaW5nPC9rZXl3
b3JkPjxrZXl3b3JkPkh1bWFuczwva2V5d29yZD48a2V5d29yZD5TYW5pdGF0aW9uLyptZXRob2Rz
PC9rZXl3b3JkPjxrZXl3b3JkPipUb2lsZXQgRmFjaWxpdGllczwva2V5d29yZD48L2tleXdvcmRz
PjxkYXRlcz48eWVhcj4yMDE0PC95ZWFyPjwvZGF0ZXM+PGlzYm4+MTkzMi02MjAzIChFbGVjdHJv
bmljKSYjeEQ7MTkzMi02MjAzIChMaW5raW5nKTwvaXNibj48YWNjZXNzaW9uLW51bT4yNDc0MzMz
NjwvYWNjZXNzaW9uLW51bT48dXJscz48cmVsYXRlZC11cmxzPjx1cmw+aHR0cDovL3d3dy5uY2Jp
Lm5sbS5uaWguZ292L3B1Ym1lZC8yNDc0MzMzNjwvdXJsPjwvcmVsYXRlZC11cmxzPjwvdXJscz48
Y3VzdG9tMj5QTUMzOTkwNTE4PC9jdXN0b20yPjxlbGVjdHJvbmljLXJlc291cmNlLW51bT4xMC4x
MzcxL2pvdXJuYWwucG9uZS4wMDkzMzAwPC9lbGVjdHJvbmljLXJlc291cmNlLW51bT48L3JlY29y
ZD48L0NpdGU+PC9FbmROb3RlPgB=
</w:fldData>
        </w:fldChar>
      </w:r>
      <w:r w:rsidR="00E057B3">
        <w:instrText xml:space="preserve"> ADDIN EN.CITE </w:instrText>
      </w:r>
      <w:r w:rsidR="00E057B3">
        <w:fldChar w:fldCharType="begin">
          <w:fldData xml:space="preserve">PEVuZE5vdGU+PENpdGU+PEF1dGhvcj5IZWlqbmVuPC9BdXRob3I+PFllYXI+MjAxNDwvWWVhcj48
UmVjTnVtPjI5Njc8L1JlY051bT48RGlzcGxheVRleHQ+WzNdPC9EaXNwbGF5VGV4dD48cmVjb3Jk
PjxyZWMtbnVtYmVyPjI5Njc8L3JlYy1udW1iZXI+PGZvcmVpZ24ta2V5cz48a2V5IGFwcD0iRU4i
IGRiLWlkPSIwdnhyMnI5OTZwd3hhZmV2dnp4dnh6YTFydGEwcmZwZDB3d2EiIHRpbWVzdGFtcD0i
MTQ5MDg3MzMwMCI+Mjk2Nzwva2V5PjxrZXkgYXBwPSJFTldlYiIgZGItaWQ9IiI+MDwva2V5Pjwv
Zm9yZWlnbi1rZXlzPjxyZWYtdHlwZSBuYW1lPSJKb3VybmFsIEFydGljbGUiPjE3PC9yZWYtdHlw
ZT48Y29udHJpYnV0b3JzPjxhdXRob3JzPjxhdXRob3I+SGVpam5lbiwgTS48L2F1dGhvcj48YXV0
aG9yPkN1bW1pbmcsIE8uPC9hdXRob3I+PGF1dGhvcj5QZWxldHosIFIuPC9hdXRob3I+PGF1dGhv
cj5DaGFuLCBHLiBLLjwvYXV0aG9yPjxhdXRob3I+QnJvd24sIEouPC9hdXRob3I+PGF1dGhvcj5C
YWtlciwgSy48L2F1dGhvcj48YXV0aG9yPkNsYXNlbiwgVC48L2F1dGhvcj48L2F1dGhvcnM+PC9j
b250cmlidXRvcnM+PGF1dGgtYWRkcmVzcz5GYWN1bHR5IG9mIEluZmVjdGlvdXMgYW5kIFRyb3Bp
Y2FsIERpc2Vhc2VzLCBMb25kb24gU2Nob29sIG9mIEh5Z2llbmUgJmFtcDsgVHJvcGljYWwgTWVk
aWNpbmUsIExvbmRvbiwgVW5pdGVkIEtpbmdkb20uJiN4RDtTY2hvb2wgb2YgQ2l2aWwgYW5kIEVu
dmlyb25tZW50YWwgRW5naW5lZXJpbmcsIEdlb3JnaWEgSW5zdGl0dXRlIG9mIFRlY2hub2xvZ3ks
IEF0bGFudGEsIEdlb3JnaWEsIFVuaXRlZCBTdGF0ZXMgb2YgQW1lcmljYS4mI3hEO0RlcGFydG1l
bnQgb2YgRW52aXJvbm1lbnRhbCBIZWFsdGgsIFJvbGxpbnMgU2Nob29sIG9mIFB1YmxpYyBIZWFs
dGgsIEVtb3J5IFVuaXZlcnNpdHksIEF0bGFudGEsIEdlb3JnaWEsIFVuaXRlZCBTdGF0ZXMgb2Yg
QW1lcmljYS4mI3hEO0ZhY3VsdHkgb2YgSW5mZWN0aW91cyBhbmQgVHJvcGljYWwgRGlzZWFzZXMs
IExvbmRvbiBTY2hvb2wgb2YgSHlnaWVuZSAmYW1wOyBUcm9waWNhbCBNZWRpY2luZSwgTG9uZG9u
LCBVbml0ZWQgS2luZ2RvbTsgRGVwYXJ0bWVudCBvZiBFbnZpcm9ubWVudGFsIEhlYWx0aCwgUm9s
bGlucyBTY2hvb2wgb2YgUHVibGljIEhlYWx0aCwgRW1vcnkgVW5pdmVyc2l0eSwgQXRsYW50YSwg
R2VvcmdpYSwgVW5pdGVkIFN0YXRlcyBvZiBBbWVyaWNhLjwvYXV0aC1hZGRyZXNzPjx0aXRsZXM+
PHRpdGxlPlNoYXJlZCBzYW5pdGF0aW9uIHZlcnN1cyBpbmRpdmlkdWFsIGhvdXNlaG9sZCBsYXRy
aW5lczogYSBzeXN0ZW1hdGljIHJldmlldyBvZiBoZWFsdGggb3V0Y29tZXM8L3RpdGxlPjxzZWNv
bmRhcnktdGl0bGU+UExvUyBPbmU8L3NlY29uZGFyeS10aXRsZT48L3RpdGxlcz48cGVyaW9kaWNh
bD48ZnVsbC10aXRsZT5QTG9TIE9uZTwvZnVsbC10aXRsZT48L3BlcmlvZGljYWw+PHBhZ2VzPmU5
MzMwMDwvcGFnZXM+PHZvbHVtZT45PC92b2x1bWU+PG51bWJlcj40PC9udW1iZXI+PGtleXdvcmRz
PjxrZXl3b3JkPipIZWFsdGggU3RhdHVzPC9rZXl3b3JkPjxrZXl3b3JkPipIb3VzaW5nPC9rZXl3
b3JkPjxrZXl3b3JkPkh1bWFuczwva2V5d29yZD48a2V5d29yZD5TYW5pdGF0aW9uLyptZXRob2Rz
PC9rZXl3b3JkPjxrZXl3b3JkPipUb2lsZXQgRmFjaWxpdGllczwva2V5d29yZD48L2tleXdvcmRz
PjxkYXRlcz48eWVhcj4yMDE0PC95ZWFyPjwvZGF0ZXM+PGlzYm4+MTkzMi02MjAzIChFbGVjdHJv
bmljKSYjeEQ7MTkzMi02MjAzIChMaW5raW5nKTwvaXNibj48YWNjZXNzaW9uLW51bT4yNDc0MzMz
NjwvYWNjZXNzaW9uLW51bT48dXJscz48cmVsYXRlZC11cmxzPjx1cmw+aHR0cDovL3d3dy5uY2Jp
Lm5sbS5uaWguZ292L3B1Ym1lZC8yNDc0MzMzNjwvdXJsPjwvcmVsYXRlZC11cmxzPjwvdXJscz48
Y3VzdG9tMj5QTUMzOTkwNTE4PC9jdXN0b20yPjxlbGVjdHJvbmljLXJlc291cmNlLW51bT4xMC4x
MzcxL2pvdXJuYWwucG9uZS4wMDkzMzAwPC9lbGVjdHJvbmljLXJlc291cmNlLW51bT48L3JlY29y
ZD48L0NpdGU+PC9FbmROb3RlPgB=
</w:fldData>
        </w:fldChar>
      </w:r>
      <w:r w:rsidR="00E057B3">
        <w:instrText xml:space="preserve"> ADDIN EN.CITE.DATA </w:instrText>
      </w:r>
      <w:r w:rsidR="00E057B3">
        <w:fldChar w:fldCharType="end"/>
      </w:r>
      <w:r w:rsidR="00E057B3">
        <w:fldChar w:fldCharType="separate"/>
      </w:r>
      <w:r w:rsidR="00E057B3">
        <w:rPr>
          <w:noProof/>
        </w:rPr>
        <w:t>[3]</w:t>
      </w:r>
      <w:r w:rsidR="00E057B3">
        <w:fldChar w:fldCharType="end"/>
      </w:r>
      <w:r>
        <w:t xml:space="preserve">.  </w:t>
      </w:r>
      <w:r w:rsidR="00D72822">
        <w:t>Some studies suggest that a</w:t>
      </w:r>
      <w:r w:rsidRPr="00F57A22">
        <w:t xml:space="preserve">s the number of users of a toilet increases, the structural quality increases </w:t>
      </w:r>
      <w:r w:rsidRPr="00F57A22">
        <w:fldChar w:fldCharType="begin"/>
      </w:r>
      <w:r w:rsidR="00E057B3">
        <w:instrText xml:space="preserve"> ADDIN EN.CITE &lt;EndNote&gt;&lt;Cite&gt;&lt;Author&gt;Jenkins&lt;/Author&gt;&lt;Year&gt;2014&lt;/Year&gt;&lt;RecNum&gt;2372&lt;/RecNum&gt;&lt;DisplayText&gt;[4]&lt;/DisplayText&gt;&lt;record&gt;&lt;rec-number&gt;2372&lt;/rec-number&gt;&lt;foreign-keys&gt;&lt;key app="EN" db-id="0vxr2r996pwxafevvzxvxza1rta0rfpd0wwa" timestamp="1464248808"&gt;2372&lt;/key&gt;&lt;key app="ENWeb" db-id=""&gt;0&lt;/key&gt;&lt;/foreign-keys&gt;&lt;ref-type name="Journal Article"&gt;17&lt;/ref-type&gt;&lt;contributors&gt;&lt;authors&gt;&lt;author&gt;Jenkins, M. W.&lt;/author&gt;&lt;author&gt;Cumming, O.&lt;/author&gt;&lt;author&gt;Scott, B.&lt;/author&gt;&lt;author&gt;Cairncross, S.&lt;/author&gt;&lt;/authors&gt;&lt;/contributors&gt;&lt;titles&gt;&lt;title&gt;Beyond ‘improved’ towards ‘safe and sustainable’ urban sanitation: assessing the design, management and functionality of sanitation in poor communities of Dar es Salaam, Tanzania&lt;/title&gt;&lt;secondary-title&gt;Journal of Water, Sanitation and Hygiene for Development&lt;/secondary-title&gt;&lt;/titles&gt;&lt;periodical&gt;&lt;full-title&gt;Journal of Water, Sanitation and Hygiene for Development&lt;/full-title&gt;&lt;/periodical&gt;&lt;pages&gt;131&lt;/pages&gt;&lt;volume&gt;4&lt;/volume&gt;&lt;number&gt;1&lt;/number&gt;&lt;dates&gt;&lt;year&gt;2014&lt;/year&gt;&lt;/dates&gt;&lt;isbn&gt;2043-9083&lt;/isbn&gt;&lt;urls&gt;&lt;/urls&gt;&lt;electronic-resource-num&gt;10.2166/washdev.2013.180&lt;/electronic-resource-num&gt;&lt;/record&gt;&lt;/Cite&gt;&lt;/EndNote&gt;</w:instrText>
      </w:r>
      <w:r w:rsidRPr="00F57A22">
        <w:fldChar w:fldCharType="separate"/>
      </w:r>
      <w:r w:rsidR="00E057B3">
        <w:rPr>
          <w:noProof/>
        </w:rPr>
        <w:t>[4]</w:t>
      </w:r>
      <w:r w:rsidRPr="00F57A22">
        <w:fldChar w:fldCharType="end"/>
      </w:r>
      <w:r w:rsidRPr="00F57A22">
        <w:t xml:space="preserve">, but cleanliness decreases </w:t>
      </w:r>
      <w:r w:rsidRPr="00F57A22">
        <w:fldChar w:fldCharType="begin">
          <w:fldData xml:space="preserve">PEVuZE5vdGU+PENpdGU+PEF1dGhvcj5FeGxleTwvQXV0aG9yPjxZZWFyPjIwMTU8L1llYXI+PFJl
Y051bT4xOTgzPC9SZWNOdW0+PERpc3BsYXlUZXh0PlszLCA1LCA2XTwvRGlzcGxheVRleHQ+PHJl
Y29yZD48cmVjLW51bWJlcj4xOTgzPC9yZWMtbnVtYmVyPjxmb3JlaWduLWtleXM+PGtleSBhcHA9
IkVOIiBkYi1pZD0iMHZ4cjJyOTk2cHd4YWZldnZ6eHZ4emExcnRhMHJmcGQwd3dhIiB0aW1lc3Rh
bXA9IjE0NjMzMzI1NTYiPjE5ODM8L2tleT48L2ZvcmVpZ24ta2V5cz48cmVmLXR5cGUgbmFtZT0i
Sm91cm5hbCBBcnRpY2xlIj4xNzwvcmVmLXR5cGU+PGNvbnRyaWJ1dG9ycz48YXV0aG9ycz48YXV0
aG9yPkV4bGV5LCBKb3NlcGhpbmUgTC4gUi48L2F1dGhvcj48YXV0aG9yPkxpc2VrYSwgQmVybmFy
ZDwvYXV0aG9yPjxhdXRob3I+Q3VtbWluZywgT2xpdmVyPC9hdXRob3I+PGF1dGhvcj5FbnNpbmss
IEplcm9lbiBILiBKLjwvYXV0aG9yPjwvYXV0aG9ycz48L2NvbnRyaWJ1dG9ycz48dGl0bGVzPjx0
aXRsZT5UaGUgc2FuaXRhdGlvbiBsYWRkZXIsIHdoYXQgY29uc3RpdHV0ZXMgYW4gaW1wcm92ZWQg
Zm9ybSBvZiBzYW5pdGF0aW9uPzwvdGl0bGU+PHNlY29uZGFyeS10aXRsZT5FbnZpcm9ubWVudGFs
IFNjaWVuY2UgYW5kIFRlY2hub2xvZ3k8L3NlY29uZGFyeS10aXRsZT48L3RpdGxlcz48cGVyaW9k
aWNhbD48ZnVsbC10aXRsZT5FbnZpcm9ubWVudGFsIFNjaWVuY2UgYW5kIFRlY2hub2xvZ3k8L2Z1
bGwtdGl0bGU+PC9wZXJpb2RpY2FsPjxwYWdlcz4xMDg2LTEwOTQ8L3BhZ2VzPjx2b2x1bWU+NDk8
L3ZvbHVtZT48bnVtYmVyPjI8L251bWJlcj48ZGF0ZXM+PHllYXI+MjAxNTwveWVhcj48L2RhdGVz
Pjx1cmxzPjwvdXJscz48ZWxlY3Ryb25pYy1yZXNvdXJjZS1udW0+MTAuMTAyMS9lczUwMzk0NXg8
L2VsZWN0cm9uaWMtcmVzb3VyY2UtbnVtPjwvcmVjb3JkPjwvQ2l0ZT48Q2l0ZT48QXV0aG9yPkfD
vG50aGVyPC9BdXRob3I+PFllYXI+MjAxMjwvWWVhcj48UmVjTnVtPjI5MjU8L1JlY051bT48cmVj
b3JkPjxyZWMtbnVtYmVyPjI5MjU8L3JlYy1udW1iZXI+PGZvcmVpZ24ta2V5cz48a2V5IGFwcD0i
RU4iIGRiLWlkPSIwdnhyMnI5OTZwd3hhZmV2dnp4dnh6YTFydGEwcmZwZDB3d2EiIHRpbWVzdGFt
cD0iMTQ4MzYzODM5MyI+MjkyNTwva2V5PjxrZXkgYXBwPSJFTldlYiIgZGItaWQ9IiI+MDwva2V5
PjwvZm9yZWlnbi1rZXlzPjxyZWYtdHlwZSBuYW1lPSJKb3VybmFsIEFydGljbGUiPjE3PC9yZWYt
dHlwZT48Y29udHJpYnV0b3JzPjxhdXRob3JzPjxhdXRob3I+R8O8bnRoZXIsIEkuPC9hdXRob3I+
PGF1dGhvcj5OaXdhZ2FiYSwgQ2hhcmxlcyBCLjwvYXV0aG9yPjxhdXRob3I+THV0aGksIENocmlz
dG9waH88L2F1dGhvcj48YXV0aG9yPkhvcnN0LCBBbGV4YW5kcmE8L2F1dGhvcj48YXV0aG9yPk1v
c2xlciwgSGFucy1Kb2FjaGltPC9hdXRob3I+PGF1dGhvcj5UdW13ZWJhemUsIElubm9jZW50IEsu
PC9hdXRob3I+PC9hdXRob3JzPjwvY29udHJpYnV0b3JzPjx0aXRsZXM+PHRpdGxlPldoZW4gaXMg
c2hhcmVkIHNhbml0YXRpb24gaW1wcm92ZWQgc2FuaXRhdGlvbj8gLSBUaGUgY29ycmVsYXRpb24g
YmV0d2VlbiBudW1iZXIgb2YgdXNlcnMgYW5kIHRvaWxldCBoeWdpZW5lPC90aXRsZT48c2Vjb25k
YXJ5LXRpdGxlPlJlc2VhcmNoIGZvciBQb2xpY3kgMiwgRVRIIFp1cmljaCwgU3dpdHplcmxhbmQ8
L3NlY29uZGFyeS10aXRsZT48L3RpdGxlcz48cGVyaW9kaWNhbD48ZnVsbC10aXRsZT5SZXNlYXJj
aCBmb3IgUG9saWN5IDIsIEVUSCBadXJpY2gsIFN3aXR6ZXJsYW5kPC9mdWxsLXRpdGxlPjwvcGVy
aW9kaWNhbD48ZGF0ZXM+PHllYXI+MjAxMjwveWVhcj48L2RhdGVzPjx1cmxzPjwvdXJscz48L3Jl
Y29yZD48L0NpdGU+PENpdGU+PEF1dGhvcj5IZWlqbmVuPC9BdXRob3I+PFllYXI+MjAxNDwvWWVh
cj48UmVjTnVtPjI5Njc8L1JlY051bT48cmVjb3JkPjxyZWMtbnVtYmVyPjI5Njc8L3JlYy1udW1i
ZXI+PGZvcmVpZ24ta2V5cz48a2V5IGFwcD0iRU4iIGRiLWlkPSIwdnhyMnI5OTZwd3hhZmV2dnp4
dnh6YTFydGEwcmZwZDB3d2EiIHRpbWVzdGFtcD0iMTQ5MDg3MzMwMCI+Mjk2Nzwva2V5PjxrZXkg
YXBwPSJFTldlYiIgZGItaWQ9IiI+MDwva2V5PjwvZm9yZWlnbi1rZXlzPjxyZWYtdHlwZSBuYW1l
PSJKb3VybmFsIEFydGljbGUiPjE3PC9yZWYtdHlwZT48Y29udHJpYnV0b3JzPjxhdXRob3JzPjxh
dXRob3I+SGVpam5lbiwgTS48L2F1dGhvcj48YXV0aG9yPkN1bW1pbmcsIE8uPC9hdXRob3I+PGF1
dGhvcj5QZWxldHosIFIuPC9hdXRob3I+PGF1dGhvcj5DaGFuLCBHLiBLLjwvYXV0aG9yPjxhdXRo
b3I+QnJvd24sIEouPC9hdXRob3I+PGF1dGhvcj5CYWtlciwgSy48L2F1dGhvcj48YXV0aG9yPkNs
YXNlbiwgVC48L2F1dGhvcj48L2F1dGhvcnM+PC9jb250cmlidXRvcnM+PGF1dGgtYWRkcmVzcz5G
YWN1bHR5IG9mIEluZmVjdGlvdXMgYW5kIFRyb3BpY2FsIERpc2Vhc2VzLCBMb25kb24gU2Nob29s
IG9mIEh5Z2llbmUgJmFtcDsgVHJvcGljYWwgTWVkaWNpbmUsIExvbmRvbiwgVW5pdGVkIEtpbmdk
b20uJiN4RDtTY2hvb2wgb2YgQ2l2aWwgYW5kIEVudmlyb25tZW50YWwgRW5naW5lZXJpbmcsIEdl
b3JnaWEgSW5zdGl0dXRlIG9mIFRlY2hub2xvZ3ksIEF0bGFudGEsIEdlb3JnaWEsIFVuaXRlZCBT
dGF0ZXMgb2YgQW1lcmljYS4mI3hEO0RlcGFydG1lbnQgb2YgRW52aXJvbm1lbnRhbCBIZWFsdGgs
IFJvbGxpbnMgU2Nob29sIG9mIFB1YmxpYyBIZWFsdGgsIEVtb3J5IFVuaXZlcnNpdHksIEF0bGFu
dGEsIEdlb3JnaWEsIFVuaXRlZCBTdGF0ZXMgb2YgQW1lcmljYS4mI3hEO0ZhY3VsdHkgb2YgSW5m
ZWN0aW91cyBhbmQgVHJvcGljYWwgRGlzZWFzZXMsIExvbmRvbiBTY2hvb2wgb2YgSHlnaWVuZSAm
YW1wOyBUcm9waWNhbCBNZWRpY2luZSwgTG9uZG9uLCBVbml0ZWQgS2luZ2RvbTsgRGVwYXJ0bWVu
dCBvZiBFbnZpcm9ubWVudGFsIEhlYWx0aCwgUm9sbGlucyBTY2hvb2wgb2YgUHVibGljIEhlYWx0
aCwgRW1vcnkgVW5pdmVyc2l0eSwgQXRsYW50YSwgR2VvcmdpYSwgVW5pdGVkIFN0YXRlcyBvZiBB
bWVyaWNhLjwvYXV0aC1hZGRyZXNzPjx0aXRsZXM+PHRpdGxlPlNoYXJlZCBzYW5pdGF0aW9uIHZl
cnN1cyBpbmRpdmlkdWFsIGhvdXNlaG9sZCBsYXRyaW5lczogYSBzeXN0ZW1hdGljIHJldmlldyBv
ZiBoZWFsdGggb3V0Y29tZXM8L3RpdGxlPjxzZWNvbmRhcnktdGl0bGU+UExvUyBPbmU8L3NlY29u
ZGFyeS10aXRsZT48L3RpdGxlcz48cGVyaW9kaWNhbD48ZnVsbC10aXRsZT5QTG9TIE9uZTwvZnVs
bC10aXRsZT48L3BlcmlvZGljYWw+PHBhZ2VzPmU5MzMwMDwvcGFnZXM+PHZvbHVtZT45PC92b2x1
bWU+PG51bWJlcj40PC9udW1iZXI+PGtleXdvcmRzPjxrZXl3b3JkPipIZWFsdGggU3RhdHVzPC9r
ZXl3b3JkPjxrZXl3b3JkPipIb3VzaW5nPC9rZXl3b3JkPjxrZXl3b3JkPkh1bWFuczwva2V5d29y
ZD48a2V5d29yZD5TYW5pdGF0aW9uLyptZXRob2RzPC9rZXl3b3JkPjxrZXl3b3JkPipUb2lsZXQg
RmFjaWxpdGllczwva2V5d29yZD48L2tleXdvcmRzPjxkYXRlcz48eWVhcj4yMDE0PC95ZWFyPjwv
ZGF0ZXM+PGlzYm4+MTkzMi02MjAzIChFbGVjdHJvbmljKSYjeEQ7MTkzMi02MjAzIChMaW5raW5n
KTwvaXNibj48YWNjZXNzaW9uLW51bT4yNDc0MzMzNjwvYWNjZXNzaW9uLW51bT48dXJscz48cmVs
YXRlZC11cmxzPjx1cmw+aHR0cDovL3d3dy5uY2JpLm5sbS5uaWguZ292L3B1Ym1lZC8yNDc0MzMz
NjwvdXJsPjwvcmVsYXRlZC11cmxzPjwvdXJscz48Y3VzdG9tMj5QTUMzOTkwNTE4PC9jdXN0b20y
PjxlbGVjdHJvbmljLXJlc291cmNlLW51bT4xMC4xMzcxL2pvdXJuYWwucG9uZS4wMDkzMzAwPC9l
bGVjdHJvbmljLXJlc291cmNlLW51bT48L3JlY29yZD48L0NpdGU+PC9FbmROb3RlPgB=
</w:fldData>
        </w:fldChar>
      </w:r>
      <w:r w:rsidR="00E057B3">
        <w:instrText xml:space="preserve"> ADDIN EN.CITE </w:instrText>
      </w:r>
      <w:r w:rsidR="00E057B3">
        <w:fldChar w:fldCharType="begin">
          <w:fldData xml:space="preserve">PEVuZE5vdGU+PENpdGU+PEF1dGhvcj5FeGxleTwvQXV0aG9yPjxZZWFyPjIwMTU8L1llYXI+PFJl
Y051bT4xOTgzPC9SZWNOdW0+PERpc3BsYXlUZXh0PlszLCA1LCA2XTwvRGlzcGxheVRleHQ+PHJl
Y29yZD48cmVjLW51bWJlcj4xOTgzPC9yZWMtbnVtYmVyPjxmb3JlaWduLWtleXM+PGtleSBhcHA9
IkVOIiBkYi1pZD0iMHZ4cjJyOTk2cHd4YWZldnZ6eHZ4emExcnRhMHJmcGQwd3dhIiB0aW1lc3Rh
bXA9IjE0NjMzMzI1NTYiPjE5ODM8L2tleT48L2ZvcmVpZ24ta2V5cz48cmVmLXR5cGUgbmFtZT0i
Sm91cm5hbCBBcnRpY2xlIj4xNzwvcmVmLXR5cGU+PGNvbnRyaWJ1dG9ycz48YXV0aG9ycz48YXV0
aG9yPkV4bGV5LCBKb3NlcGhpbmUgTC4gUi48L2F1dGhvcj48YXV0aG9yPkxpc2VrYSwgQmVybmFy
ZDwvYXV0aG9yPjxhdXRob3I+Q3VtbWluZywgT2xpdmVyPC9hdXRob3I+PGF1dGhvcj5FbnNpbmss
IEplcm9lbiBILiBKLjwvYXV0aG9yPjwvYXV0aG9ycz48L2NvbnRyaWJ1dG9ycz48dGl0bGVzPjx0
aXRsZT5UaGUgc2FuaXRhdGlvbiBsYWRkZXIsIHdoYXQgY29uc3RpdHV0ZXMgYW4gaW1wcm92ZWQg
Zm9ybSBvZiBzYW5pdGF0aW9uPzwvdGl0bGU+PHNlY29uZGFyeS10aXRsZT5FbnZpcm9ubWVudGFs
IFNjaWVuY2UgYW5kIFRlY2hub2xvZ3k8L3NlY29uZGFyeS10aXRsZT48L3RpdGxlcz48cGVyaW9k
aWNhbD48ZnVsbC10aXRsZT5FbnZpcm9ubWVudGFsIFNjaWVuY2UgYW5kIFRlY2hub2xvZ3k8L2Z1
bGwtdGl0bGU+PC9wZXJpb2RpY2FsPjxwYWdlcz4xMDg2LTEwOTQ8L3BhZ2VzPjx2b2x1bWU+NDk8
L3ZvbHVtZT48bnVtYmVyPjI8L251bWJlcj48ZGF0ZXM+PHllYXI+MjAxNTwveWVhcj48L2RhdGVz
Pjx1cmxzPjwvdXJscz48ZWxlY3Ryb25pYy1yZXNvdXJjZS1udW0+MTAuMTAyMS9lczUwMzk0NXg8
L2VsZWN0cm9uaWMtcmVzb3VyY2UtbnVtPjwvcmVjb3JkPjwvQ2l0ZT48Q2l0ZT48QXV0aG9yPkfD
vG50aGVyPC9BdXRob3I+PFllYXI+MjAxMjwvWWVhcj48UmVjTnVtPjI5MjU8L1JlY051bT48cmVj
b3JkPjxyZWMtbnVtYmVyPjI5MjU8L3JlYy1udW1iZXI+PGZvcmVpZ24ta2V5cz48a2V5IGFwcD0i
RU4iIGRiLWlkPSIwdnhyMnI5OTZwd3hhZmV2dnp4dnh6YTFydGEwcmZwZDB3d2EiIHRpbWVzdGFt
cD0iMTQ4MzYzODM5MyI+MjkyNTwva2V5PjxrZXkgYXBwPSJFTldlYiIgZGItaWQ9IiI+MDwva2V5
PjwvZm9yZWlnbi1rZXlzPjxyZWYtdHlwZSBuYW1lPSJKb3VybmFsIEFydGljbGUiPjE3PC9yZWYt
dHlwZT48Y29udHJpYnV0b3JzPjxhdXRob3JzPjxhdXRob3I+R8O8bnRoZXIsIEkuPC9hdXRob3I+
PGF1dGhvcj5OaXdhZ2FiYSwgQ2hhcmxlcyBCLjwvYXV0aG9yPjxhdXRob3I+THV0aGksIENocmlz
dG9waH88L2F1dGhvcj48YXV0aG9yPkhvcnN0LCBBbGV4YW5kcmE8L2F1dGhvcj48YXV0aG9yPk1v
c2xlciwgSGFucy1Kb2FjaGltPC9hdXRob3I+PGF1dGhvcj5UdW13ZWJhemUsIElubm9jZW50IEsu
PC9hdXRob3I+PC9hdXRob3JzPjwvY29udHJpYnV0b3JzPjx0aXRsZXM+PHRpdGxlPldoZW4gaXMg
c2hhcmVkIHNhbml0YXRpb24gaW1wcm92ZWQgc2FuaXRhdGlvbj8gLSBUaGUgY29ycmVsYXRpb24g
YmV0d2VlbiBudW1iZXIgb2YgdXNlcnMgYW5kIHRvaWxldCBoeWdpZW5lPC90aXRsZT48c2Vjb25k
YXJ5LXRpdGxlPlJlc2VhcmNoIGZvciBQb2xpY3kgMiwgRVRIIFp1cmljaCwgU3dpdHplcmxhbmQ8
L3NlY29uZGFyeS10aXRsZT48L3RpdGxlcz48cGVyaW9kaWNhbD48ZnVsbC10aXRsZT5SZXNlYXJj
aCBmb3IgUG9saWN5IDIsIEVUSCBadXJpY2gsIFN3aXR6ZXJsYW5kPC9mdWxsLXRpdGxlPjwvcGVy
aW9kaWNhbD48ZGF0ZXM+PHllYXI+MjAxMjwveWVhcj48L2RhdGVzPjx1cmxzPjwvdXJscz48L3Jl
Y29yZD48L0NpdGU+PENpdGU+PEF1dGhvcj5IZWlqbmVuPC9BdXRob3I+PFllYXI+MjAxNDwvWWVh
cj48UmVjTnVtPjI5Njc8L1JlY051bT48cmVjb3JkPjxyZWMtbnVtYmVyPjI5Njc8L3JlYy1udW1i
ZXI+PGZvcmVpZ24ta2V5cz48a2V5IGFwcD0iRU4iIGRiLWlkPSIwdnhyMnI5OTZwd3hhZmV2dnp4
dnh6YTFydGEwcmZwZDB3d2EiIHRpbWVzdGFtcD0iMTQ5MDg3MzMwMCI+Mjk2Nzwva2V5PjxrZXkg
YXBwPSJFTldlYiIgZGItaWQ9IiI+MDwva2V5PjwvZm9yZWlnbi1rZXlzPjxyZWYtdHlwZSBuYW1l
PSJKb3VybmFsIEFydGljbGUiPjE3PC9yZWYtdHlwZT48Y29udHJpYnV0b3JzPjxhdXRob3JzPjxh
dXRob3I+SGVpam5lbiwgTS48L2F1dGhvcj48YXV0aG9yPkN1bW1pbmcsIE8uPC9hdXRob3I+PGF1
dGhvcj5QZWxldHosIFIuPC9hdXRob3I+PGF1dGhvcj5DaGFuLCBHLiBLLjwvYXV0aG9yPjxhdXRo
b3I+QnJvd24sIEouPC9hdXRob3I+PGF1dGhvcj5CYWtlciwgSy48L2F1dGhvcj48YXV0aG9yPkNs
YXNlbiwgVC48L2F1dGhvcj48L2F1dGhvcnM+PC9jb250cmlidXRvcnM+PGF1dGgtYWRkcmVzcz5G
YWN1bHR5IG9mIEluZmVjdGlvdXMgYW5kIFRyb3BpY2FsIERpc2Vhc2VzLCBMb25kb24gU2Nob29s
IG9mIEh5Z2llbmUgJmFtcDsgVHJvcGljYWwgTWVkaWNpbmUsIExvbmRvbiwgVW5pdGVkIEtpbmdk
b20uJiN4RDtTY2hvb2wgb2YgQ2l2aWwgYW5kIEVudmlyb25tZW50YWwgRW5naW5lZXJpbmcsIEdl
b3JnaWEgSW5zdGl0dXRlIG9mIFRlY2hub2xvZ3ksIEF0bGFudGEsIEdlb3JnaWEsIFVuaXRlZCBT
dGF0ZXMgb2YgQW1lcmljYS4mI3hEO0RlcGFydG1lbnQgb2YgRW52aXJvbm1lbnRhbCBIZWFsdGgs
IFJvbGxpbnMgU2Nob29sIG9mIFB1YmxpYyBIZWFsdGgsIEVtb3J5IFVuaXZlcnNpdHksIEF0bGFu
dGEsIEdlb3JnaWEsIFVuaXRlZCBTdGF0ZXMgb2YgQW1lcmljYS4mI3hEO0ZhY3VsdHkgb2YgSW5m
ZWN0aW91cyBhbmQgVHJvcGljYWwgRGlzZWFzZXMsIExvbmRvbiBTY2hvb2wgb2YgSHlnaWVuZSAm
YW1wOyBUcm9waWNhbCBNZWRpY2luZSwgTG9uZG9uLCBVbml0ZWQgS2luZ2RvbTsgRGVwYXJ0bWVu
dCBvZiBFbnZpcm9ubWVudGFsIEhlYWx0aCwgUm9sbGlucyBTY2hvb2wgb2YgUHVibGljIEhlYWx0
aCwgRW1vcnkgVW5pdmVyc2l0eSwgQXRsYW50YSwgR2VvcmdpYSwgVW5pdGVkIFN0YXRlcyBvZiBB
bWVyaWNhLjwvYXV0aC1hZGRyZXNzPjx0aXRsZXM+PHRpdGxlPlNoYXJlZCBzYW5pdGF0aW9uIHZl
cnN1cyBpbmRpdmlkdWFsIGhvdXNlaG9sZCBsYXRyaW5lczogYSBzeXN0ZW1hdGljIHJldmlldyBv
ZiBoZWFsdGggb3V0Y29tZXM8L3RpdGxlPjxzZWNvbmRhcnktdGl0bGU+UExvUyBPbmU8L3NlY29u
ZGFyeS10aXRsZT48L3RpdGxlcz48cGVyaW9kaWNhbD48ZnVsbC10aXRsZT5QTG9TIE9uZTwvZnVs
bC10aXRsZT48L3BlcmlvZGljYWw+PHBhZ2VzPmU5MzMwMDwvcGFnZXM+PHZvbHVtZT45PC92b2x1
bWU+PG51bWJlcj40PC9udW1iZXI+PGtleXdvcmRzPjxrZXl3b3JkPipIZWFsdGggU3RhdHVzPC9r
ZXl3b3JkPjxrZXl3b3JkPipIb3VzaW5nPC9rZXl3b3JkPjxrZXl3b3JkPkh1bWFuczwva2V5d29y
ZD48a2V5d29yZD5TYW5pdGF0aW9uLyptZXRob2RzPC9rZXl3b3JkPjxrZXl3b3JkPipUb2lsZXQg
RmFjaWxpdGllczwva2V5d29yZD48L2tleXdvcmRzPjxkYXRlcz48eWVhcj4yMDE0PC95ZWFyPjwv
ZGF0ZXM+PGlzYm4+MTkzMi02MjAzIChFbGVjdHJvbmljKSYjeEQ7MTkzMi02MjAzIChMaW5raW5n
KTwvaXNibj48YWNjZXNzaW9uLW51bT4yNDc0MzMzNjwvYWNjZXNzaW9uLW51bT48dXJscz48cmVs
YXRlZC11cmxzPjx1cmw+aHR0cDovL3d3dy5uY2JpLm5sbS5uaWguZ292L3B1Ym1lZC8yNDc0MzMz
NjwvdXJsPjwvcmVsYXRlZC11cmxzPjwvdXJscz48Y3VzdG9tMj5QTUMzOTkwNTE4PC9jdXN0b20y
PjxlbGVjdHJvbmljLXJlc291cmNlLW51bT4xMC4xMzcxL2pvdXJuYWwucG9uZS4wMDkzMzAwPC9l
bGVjdHJvbmljLXJlc291cmNlLW51bT48L3JlY29yZD48L0NpdGU+PC9FbmROb3RlPgB=
</w:fldData>
        </w:fldChar>
      </w:r>
      <w:r w:rsidR="00E057B3">
        <w:instrText xml:space="preserve"> ADDIN EN.CITE.DATA </w:instrText>
      </w:r>
      <w:r w:rsidR="00E057B3">
        <w:fldChar w:fldCharType="end"/>
      </w:r>
      <w:r w:rsidRPr="00F57A22">
        <w:fldChar w:fldCharType="separate"/>
      </w:r>
      <w:r w:rsidR="00E057B3">
        <w:rPr>
          <w:noProof/>
        </w:rPr>
        <w:t>[3, 5, 6]</w:t>
      </w:r>
      <w:r w:rsidRPr="00F57A22">
        <w:fldChar w:fldCharType="end"/>
      </w:r>
      <w:r w:rsidRPr="00F57A22">
        <w:t xml:space="preserve">, which is a key public health concern </w:t>
      </w:r>
      <w:r w:rsidRPr="00F57A22">
        <w:fldChar w:fldCharType="begin"/>
      </w:r>
      <w:r w:rsidR="00E057B3">
        <w:instrText xml:space="preserve"> ADDIN EN.CITE &lt;EndNote&gt;&lt;Cite&gt;&lt;Author&gt;Tumwebaze&lt;/Author&gt;&lt;Year&gt;2014&lt;/Year&gt;&lt;RecNum&gt;2929&lt;/RecNum&gt;&lt;DisplayText&gt;[7]&lt;/DisplayText&gt;&lt;record&gt;&lt;rec-number&gt;2929&lt;/rec-number&gt;&lt;foreign-keys&gt;&lt;key app="EN" db-id="0vxr2r996pwxafevvzxvxza1rta0rfpd0wwa" timestamp="1483976998"&gt;2929&lt;/key&gt;&lt;/foreign-keys&gt;&lt;ref-type name="Journal Article"&gt;17&lt;/ref-type&gt;&lt;contributors&gt;&lt;authors&gt;&lt;author&gt;Tumwebaze, Innocent K.&lt;/author&gt;&lt;author&gt;Mosler, Hans-Joachim&lt;/author&gt;&lt;/authors&gt;&lt;/contributors&gt;&lt;titles&gt;&lt;title&gt;Shared toilet users’ collective cleaning and determinant factors in Kampala slums, Uganda&lt;/title&gt;&lt;secondary-title&gt;BMC Public Health&lt;/secondary-title&gt;&lt;/titles&gt;&lt;periodical&gt;&lt;full-title&gt;BMC Public Health&lt;/full-title&gt;&lt;/periodical&gt;&lt;pages&gt;1260&lt;/pages&gt;&lt;volume&gt;14&lt;/volume&gt;&lt;number&gt;1&lt;/number&gt;&lt;dates&gt;&lt;year&gt;2014&lt;/year&gt;&lt;pub-dates&gt;&lt;date&gt;2014//&lt;/date&gt;&lt;/pub-dates&gt;&lt;/dates&gt;&lt;isbn&gt;1471-2458&lt;/isbn&gt;&lt;urls&gt;&lt;related-urls&gt;&lt;url&gt;http://dx.doi.org/10.1186/1471-2458-14-1260&lt;/url&gt;&lt;/related-urls&gt;&lt;/urls&gt;&lt;electronic-resource-num&gt;10.1186/1471-2458-14-1260&lt;/electronic-resource-num&gt;&lt;/record&gt;&lt;/Cite&gt;&lt;/EndNote&gt;</w:instrText>
      </w:r>
      <w:r w:rsidRPr="00F57A22">
        <w:fldChar w:fldCharType="separate"/>
      </w:r>
      <w:r w:rsidR="00E057B3">
        <w:rPr>
          <w:noProof/>
        </w:rPr>
        <w:t>[7]</w:t>
      </w:r>
      <w:r w:rsidRPr="00F57A22">
        <w:fldChar w:fldCharType="end"/>
      </w:r>
      <w:r w:rsidRPr="00F57A22">
        <w:t xml:space="preserve">.  </w:t>
      </w:r>
      <w:r w:rsidR="005135AC">
        <w:t>S</w:t>
      </w:r>
      <w:r>
        <w:t xml:space="preserve">ome kinds of shared sanitation may have no more fecal contamination than </w:t>
      </w:r>
      <w:r w:rsidR="005135AC">
        <w:t xml:space="preserve">improved latrines used by </w:t>
      </w:r>
      <w:r>
        <w:t xml:space="preserve">individual </w:t>
      </w:r>
      <w:r w:rsidR="005135AC">
        <w:t xml:space="preserve">households </w:t>
      </w:r>
      <w:r w:rsidR="00E057B3">
        <w:fldChar w:fldCharType="begin"/>
      </w:r>
      <w:r w:rsidR="00E057B3">
        <w:instrText xml:space="preserve"> ADDIN EN.CITE &lt;EndNote&gt;&lt;Cite&gt;&lt;Author&gt;Exley&lt;/Author&gt;&lt;Year&gt;2015&lt;/Year&gt;&lt;RecNum&gt;1983&lt;/RecNum&gt;&lt;DisplayText&gt;[5]&lt;/DisplayText&gt;&lt;record&gt;&lt;rec-number&gt;1983&lt;/rec-number&gt;&lt;foreign-keys&gt;&lt;key app="EN" db-id="0vxr2r996pwxafevvzxvxza1rta0rfpd0wwa" timestamp="1463332556"&gt;1983&lt;/key&gt;&lt;/foreign-keys&gt;&lt;ref-type name="Journal Article"&gt;17&lt;/ref-type&gt;&lt;contributors&gt;&lt;authors&gt;&lt;author&gt;Exley, Josephine L. R.&lt;/author&gt;&lt;author&gt;Liseka, Bernard&lt;/author&gt;&lt;author&gt;Cumming, Oliver&lt;/author&gt;&lt;author&gt;Ensink, Jeroen H. J.&lt;/author&gt;&lt;/authors&gt;&lt;/contributors&gt;&lt;titles&gt;&lt;title&gt;The sanitation ladder, what constitutes an improved form of sanitation?&lt;/title&gt;&lt;secondary-title&gt;Environmental Science and Technology&lt;/secondary-title&gt;&lt;/titles&gt;&lt;periodical&gt;&lt;full-title&gt;Environmental Science and Technology&lt;/full-title&gt;&lt;/periodical&gt;&lt;pages&gt;1086-1094&lt;/pages&gt;&lt;volume&gt;49&lt;/volume&gt;&lt;number&gt;2&lt;/number&gt;&lt;dates&gt;&lt;year&gt;2015&lt;/year&gt;&lt;/dates&gt;&lt;urls&gt;&lt;/urls&gt;&lt;electronic-resource-num&gt;10.1021/es503945x&lt;/electronic-resource-num&gt;&lt;/record&gt;&lt;/Cite&gt;&lt;/EndNote&gt;</w:instrText>
      </w:r>
      <w:r w:rsidR="00E057B3">
        <w:fldChar w:fldCharType="separate"/>
      </w:r>
      <w:r w:rsidR="00E057B3">
        <w:rPr>
          <w:noProof/>
        </w:rPr>
        <w:t>[5]</w:t>
      </w:r>
      <w:r w:rsidR="00E057B3">
        <w:fldChar w:fldCharType="end"/>
      </w:r>
      <w:r>
        <w:t xml:space="preserve">.  </w:t>
      </w:r>
      <w:r w:rsidR="005135AC">
        <w:t>Major efforts are currently underway to understand the health impacts of shared sanitation</w:t>
      </w:r>
      <w:r w:rsidR="00E057B3">
        <w:t xml:space="preserve"> </w:t>
      </w:r>
      <w:r w:rsidR="00E057B3">
        <w:fldChar w:fldCharType="begin">
          <w:fldData xml:space="preserve">PEVuZE5vdGU+PENpdGU+PEF1dGhvcj5Ccm93bjwvQXV0aG9yPjxZZWFyPjIwMTU8L1llYXI+PFJl
Y051bT4yOTIxPC9SZWNOdW0+PERpc3BsYXlUZXh0Pls4XTwvRGlzcGxheVRleHQ+PHJlY29yZD48
cmVjLW51bWJlcj4yOTIxPC9yZWMtbnVtYmVyPjxmb3JlaWduLWtleXM+PGtleSBhcHA9IkVOIiBk
Yi1pZD0iMHZ4cjJyOTk2cHd4YWZldnZ6eHZ4emExcnRhMHJmcGQwd3dhIiB0aW1lc3RhbXA9IjE0
ODE3MDc4MjMiPjI5MjE8L2tleT48a2V5IGFwcD0iRU5XZWIiIGRiLWlkPSIiPjA8L2tleT48L2Zv
cmVpZ24ta2V5cz48cmVmLXR5cGUgbmFtZT0iSm91cm5hbCBBcnRpY2xlIj4xNzwvcmVmLXR5cGU+
PGNvbnRyaWJ1dG9ycz48YXV0aG9ycz48YXV0aG9yPkJyb3duLCBKLjwvYXV0aG9yPjxhdXRob3I+
Q3VtbWluZywgTy48L2F1dGhvcj48YXV0aG9yPkJhcnRyYW0sIEouPC9hdXRob3I+PGF1dGhvcj5D
YWlybmNyb3NzLCBTLjwvYXV0aG9yPjxhdXRob3I+RW5zaW5rLCBKLjwvYXV0aG9yPjxhdXRob3I+
SG9sY29tYiwgRC48L2F1dGhvcj48YXV0aG9yPktuZWUsIEouPC9hdXRob3I+PGF1dGhvcj5Lb2xz
a3ksIFAuPC9hdXRob3I+PGF1dGhvcj5MaWFuZywgSy48L2F1dGhvcj48YXV0aG9yPkxpYW5nLCBT
LjwvYXV0aG9yPjxhdXRob3I+TmFsYSwgUi48L2F1dGhvcj48YXV0aG9yPk5vcm1hbiwgRy48L2F1
dGhvcj48YXV0aG9yPlJoZWluZ2FucywgUi48L2F1dGhvcj48YXV0aG9yPlN0ZXdhcnQsIEouPC9h
dXRob3I+PGF1dGhvcj5aYXZhbGUsIE8uPC9hdXRob3I+PGF1dGhvcj5adWluLCBWLjwvYXV0aG9y
PjxhdXRob3I+U2NobWlkdCwgVy4gUC48L2F1dGhvcj48L2F1dGhvcnM+PC9jb250cmlidXRvcnM+
PGF1dGgtYWRkcmVzcz5TY2hvb2wgb2YgQ2l2aWwgJmFtcDsgRW52aXJvbm1lbnRhbCBFbmdpbmVl
cmluZywgR2VvcmdpYSBJbnN0aXR1dGUgb2YgVGVjaG5vbG9neSwgQXRsYW50YSwgR2VvcmdpYSwg
VVNBLiYjeEQ7RGVwYXJ0bWVudCBvZiBEaXNlYXNlIENvbnRyb2wsIExvbmRvbiBTY2hvb2wgb2Yg
SHlnaWVuZSBhbmQgVHJvcGljYWwgTWVkaWNpbmUsIExvbmRvbiwgVUsuJiN4RDtEZXBhcnRtZW50
IG9mIEVudmlyb25tZW50YWwgU2NpZW5jZXMgYW5kIEVuZ2luZWVyaW5nLCBHaWxsaW5ncyBTY2hv
b2wgb2YgR2xvYmFsIFB1YmxpYyBIZWFsdGgsIFVuaXZlcnNpdHkgb2YgTm9ydGggQ2Fyb2xpbmEt
Q2hhcGVsIEhpbGwsIENoYXBlbCBIaWxsLCBOb3J0aCBDYXJvbGluYSwgVVNBLiYjeEQ7RGVwYXJ0
bWVudCBvZiBFbnZpcm9ubWVudGFsIGFuZCBHbG9iYWwgSGVhbHRoLCBVbml2ZXJzaXR5IG9mIEZs
b3JpZGEsIEdhaW5lc3ZpbGxlLCBGbG9yaWRhLCBVU0EuJiN4RDtNaW5pc3RyeSBvZiBIZWFsdGgs
IFJlcHVibGljIG9mIE1vemFtYmlxdWUsIE1hcHV0bywgTW96YW1iaXF1ZS4mI3hEO1dhdGVyIGFu
ZCBTYW5pdGF0aW9uIGZvciB0aGUgVXJiYW4gUG9vciwgTG9uZG9uLCBVSy4mI3hEO0hlYWx0aCBS
ZXNlYXJjaCBmb3IgRGV2ZWxvcG1lbnQsIE1hcHV0bywgTW96YW1iaXF1ZS4mI3hEO0VtbWV0dCBJ
bnRlcmRpc2NpcGxpbmFyeSBQcm9ncmFtIGluIEVudmlyb25tZW50IGFuZCBSZXNvdXJjZXMsIFN0
YW5mb3JkIFVuaXZlcnNpdHksIFBhbG8gQWx0bywgQ2FsaWZvcm5pYSwgVVNBLjwvYXV0aC1hZGRy
ZXNzPjx0aXRsZXM+PHRpdGxlPkEgY29udHJvbGxlZCwgYmVmb3JlLWFuZC1hZnRlciB0cmlhbCBv
ZiBhbiB1cmJhbiBzYW5pdGF0aW9uIGludGVydmVudGlvbiB0byByZWR1Y2UgZW50ZXJpYyBpbmZl
Y3Rpb25zIGluIGNoaWxkcmVuOiByZXNlYXJjaCBwcm90b2NvbCBmb3IgdGhlIE1hcHV0byBTYW5p
dGF0aW9uIChNYXBTYW4pIHN0dWR5LCBNb3phbWJpcXVlPC90aXRsZT48c2Vjb25kYXJ5LXRpdGxl
PkJNSiBPcGVuPC9zZWNvbmRhcnktdGl0bGU+PC90aXRsZXM+PHBlcmlvZGljYWw+PGZ1bGwtdGl0
bGU+Qk1KIE9wZW48L2Z1bGwtdGl0bGU+PC9wZXJpb2RpY2FsPjxwYWdlcz5lMDA4MjE1PC9wYWdl
cz48dm9sdW1lPjU8L3ZvbHVtZT48bnVtYmVyPjY8L251bWJlcj48a2V5d29yZHM+PGtleXdvcmQ+
Q2hpbGQsIFByZXNjaG9vbDwva2V5d29yZD48a2V5d29yZD5DbGluaWNhbCBQcm90b2NvbHM8L2tl
eXdvcmQ+PGtleXdvcmQ+RGlhcnJoZWEvZXBpZGVtaW9sb2d5L2V0aW9sb2d5LypwcmV2ZW50aW9u
ICZhbXA7IGNvbnRyb2w8L2tleXdvcmQ+PGtleXdvcmQ+RmVtYWxlPC9rZXl3b3JkPjxrZXl3b3Jk
PkZvbGxvdy1VcCBTdHVkaWVzPC9rZXl3b3JkPjxrZXl3b3JkPkhlbG1pbnRoaWFzaXMvY29tcGxp
Y2F0aW9ucy9lcGlkZW1pb2xvZ3kvKnByZXZlbnRpb24gJmFtcDsgY29udHJvbDwva2V5d29yZD48
a2V5d29yZD5IdW1hbnM8L2tleXdvcmQ+PGtleXdvcmQ+SW5mYW50PC9rZXl3b3JkPjxrZXl3b3Jk
PkluZmFudCwgTmV3Ym9ybjwva2V5d29yZD48a2V5d29yZD5NYWxlPC9rZXl3b3JkPjxrZXl3b3Jk
Pk1vemFtYmlxdWUvZXBpZGVtaW9sb2d5PC9rZXl3b3JkPjxrZXl3b3JkPlBvdmVydHk8L2tleXdv
cmQ+PGtleXdvcmQ+UHJldmVudGl2ZSBNZWRpY2luZS8qb3JnYW5pemF0aW9uICZhbXA7IGFkbWlu
aXN0cmF0aW9uPC9rZXl3b3JkPjxrZXl3b3JkPipQdWJsaWMgSGVhbHRoPC9rZXl3b3JkPjxrZXl3
b3JkPlNhbml0YXRpb24vKnN0YW5kYXJkczwva2V5d29yZD48a2V5d29yZD5Tb2lsLypwYXJhc2l0
b2xvZ3k8L2tleXdvcmQ+PGtleXdvcmQ+VG9pbGV0IEZhY2lsaXRpZXMvKnN0YW5kYXJkczwva2V5
d29yZD48a2V5d29yZD5VcmJhbiBQb3B1bGF0aW9uPC9rZXl3b3JkPjxrZXl3b3JkPkVwaWRlbWlv
bG9neTwva2V5d29yZD48L2tleXdvcmRzPjxkYXRlcz48eWVhcj4yMDE1PC95ZWFyPjxwdWItZGF0
ZXM+PGRhdGU+SnVuIDE4PC9kYXRlPjwvcHViLWRhdGVzPjwvZGF0ZXM+PGlzYm4+MjA0NC02MDU1
IChFbGVjdHJvbmljKSYjeEQ7MjA0NC02MDU1IChMaW5raW5nKTwvaXNibj48YWNjZXNzaW9uLW51
bT4yNjA4ODgwOTwvYWNjZXNzaW9uLW51bT48dXJscz48cmVsYXRlZC11cmxzPjx1cmw+aHR0cDov
L3d3dy5uY2JpLm5sbS5uaWguZ292L3B1Ym1lZC8yNjA4ODgwOTwvdXJsPjwvcmVsYXRlZC11cmxz
PjwvdXJscz48Y3VzdG9tMj5QTUM0NDgwMDAyPC9jdXN0b20yPjxlbGVjdHJvbmljLXJlc291cmNl
LW51bT4xMC4xMTM2L2Jtam9wZW4tMjAxNS0wMDgyMTU8L2VsZWN0cm9uaWMtcmVzb3VyY2UtbnVt
PjwvcmVjb3JkPjwvQ2l0ZT48L0VuZE5vdGU+AG==
</w:fldData>
        </w:fldChar>
      </w:r>
      <w:r w:rsidR="00E057B3">
        <w:instrText xml:space="preserve"> ADDIN EN.CITE </w:instrText>
      </w:r>
      <w:r w:rsidR="00E057B3">
        <w:fldChar w:fldCharType="begin">
          <w:fldData xml:space="preserve">PEVuZE5vdGU+PENpdGU+PEF1dGhvcj5Ccm93bjwvQXV0aG9yPjxZZWFyPjIwMTU8L1llYXI+PFJl
Y051bT4yOTIxPC9SZWNOdW0+PERpc3BsYXlUZXh0Pls4XTwvRGlzcGxheVRleHQ+PHJlY29yZD48
cmVjLW51bWJlcj4yOTIxPC9yZWMtbnVtYmVyPjxmb3JlaWduLWtleXM+PGtleSBhcHA9IkVOIiBk
Yi1pZD0iMHZ4cjJyOTk2cHd4YWZldnZ6eHZ4emExcnRhMHJmcGQwd3dhIiB0aW1lc3RhbXA9IjE0
ODE3MDc4MjMiPjI5MjE8L2tleT48a2V5IGFwcD0iRU5XZWIiIGRiLWlkPSIiPjA8L2tleT48L2Zv
cmVpZ24ta2V5cz48cmVmLXR5cGUgbmFtZT0iSm91cm5hbCBBcnRpY2xlIj4xNzwvcmVmLXR5cGU+
PGNvbnRyaWJ1dG9ycz48YXV0aG9ycz48YXV0aG9yPkJyb3duLCBKLjwvYXV0aG9yPjxhdXRob3I+
Q3VtbWluZywgTy48L2F1dGhvcj48YXV0aG9yPkJhcnRyYW0sIEouPC9hdXRob3I+PGF1dGhvcj5D
YWlybmNyb3NzLCBTLjwvYXV0aG9yPjxhdXRob3I+RW5zaW5rLCBKLjwvYXV0aG9yPjxhdXRob3I+
SG9sY29tYiwgRC48L2F1dGhvcj48YXV0aG9yPktuZWUsIEouPC9hdXRob3I+PGF1dGhvcj5Lb2xz
a3ksIFAuPC9hdXRob3I+PGF1dGhvcj5MaWFuZywgSy48L2F1dGhvcj48YXV0aG9yPkxpYW5nLCBT
LjwvYXV0aG9yPjxhdXRob3I+TmFsYSwgUi48L2F1dGhvcj48YXV0aG9yPk5vcm1hbiwgRy48L2F1
dGhvcj48YXV0aG9yPlJoZWluZ2FucywgUi48L2F1dGhvcj48YXV0aG9yPlN0ZXdhcnQsIEouPC9h
dXRob3I+PGF1dGhvcj5aYXZhbGUsIE8uPC9hdXRob3I+PGF1dGhvcj5adWluLCBWLjwvYXV0aG9y
PjxhdXRob3I+U2NobWlkdCwgVy4gUC48L2F1dGhvcj48L2F1dGhvcnM+PC9jb250cmlidXRvcnM+
PGF1dGgtYWRkcmVzcz5TY2hvb2wgb2YgQ2l2aWwgJmFtcDsgRW52aXJvbm1lbnRhbCBFbmdpbmVl
cmluZywgR2VvcmdpYSBJbnN0aXR1dGUgb2YgVGVjaG5vbG9neSwgQXRsYW50YSwgR2VvcmdpYSwg
VVNBLiYjeEQ7RGVwYXJ0bWVudCBvZiBEaXNlYXNlIENvbnRyb2wsIExvbmRvbiBTY2hvb2wgb2Yg
SHlnaWVuZSBhbmQgVHJvcGljYWwgTWVkaWNpbmUsIExvbmRvbiwgVUsuJiN4RDtEZXBhcnRtZW50
IG9mIEVudmlyb25tZW50YWwgU2NpZW5jZXMgYW5kIEVuZ2luZWVyaW5nLCBHaWxsaW5ncyBTY2hv
b2wgb2YgR2xvYmFsIFB1YmxpYyBIZWFsdGgsIFVuaXZlcnNpdHkgb2YgTm9ydGggQ2Fyb2xpbmEt
Q2hhcGVsIEhpbGwsIENoYXBlbCBIaWxsLCBOb3J0aCBDYXJvbGluYSwgVVNBLiYjeEQ7RGVwYXJ0
bWVudCBvZiBFbnZpcm9ubWVudGFsIGFuZCBHbG9iYWwgSGVhbHRoLCBVbml2ZXJzaXR5IG9mIEZs
b3JpZGEsIEdhaW5lc3ZpbGxlLCBGbG9yaWRhLCBVU0EuJiN4RDtNaW5pc3RyeSBvZiBIZWFsdGgs
IFJlcHVibGljIG9mIE1vemFtYmlxdWUsIE1hcHV0bywgTW96YW1iaXF1ZS4mI3hEO1dhdGVyIGFu
ZCBTYW5pdGF0aW9uIGZvciB0aGUgVXJiYW4gUG9vciwgTG9uZG9uLCBVSy4mI3hEO0hlYWx0aCBS
ZXNlYXJjaCBmb3IgRGV2ZWxvcG1lbnQsIE1hcHV0bywgTW96YW1iaXF1ZS4mI3hEO0VtbWV0dCBJ
bnRlcmRpc2NpcGxpbmFyeSBQcm9ncmFtIGluIEVudmlyb25tZW50IGFuZCBSZXNvdXJjZXMsIFN0
YW5mb3JkIFVuaXZlcnNpdHksIFBhbG8gQWx0bywgQ2FsaWZvcm5pYSwgVVNBLjwvYXV0aC1hZGRy
ZXNzPjx0aXRsZXM+PHRpdGxlPkEgY29udHJvbGxlZCwgYmVmb3JlLWFuZC1hZnRlciB0cmlhbCBv
ZiBhbiB1cmJhbiBzYW5pdGF0aW9uIGludGVydmVudGlvbiB0byByZWR1Y2UgZW50ZXJpYyBpbmZl
Y3Rpb25zIGluIGNoaWxkcmVuOiByZXNlYXJjaCBwcm90b2NvbCBmb3IgdGhlIE1hcHV0byBTYW5p
dGF0aW9uIChNYXBTYW4pIHN0dWR5LCBNb3phbWJpcXVlPC90aXRsZT48c2Vjb25kYXJ5LXRpdGxl
PkJNSiBPcGVuPC9zZWNvbmRhcnktdGl0bGU+PC90aXRsZXM+PHBlcmlvZGljYWw+PGZ1bGwtdGl0
bGU+Qk1KIE9wZW48L2Z1bGwtdGl0bGU+PC9wZXJpb2RpY2FsPjxwYWdlcz5lMDA4MjE1PC9wYWdl
cz48dm9sdW1lPjU8L3ZvbHVtZT48bnVtYmVyPjY8L251bWJlcj48a2V5d29yZHM+PGtleXdvcmQ+
Q2hpbGQsIFByZXNjaG9vbDwva2V5d29yZD48a2V5d29yZD5DbGluaWNhbCBQcm90b2NvbHM8L2tl
eXdvcmQ+PGtleXdvcmQ+RGlhcnJoZWEvZXBpZGVtaW9sb2d5L2V0aW9sb2d5LypwcmV2ZW50aW9u
ICZhbXA7IGNvbnRyb2w8L2tleXdvcmQ+PGtleXdvcmQ+RmVtYWxlPC9rZXl3b3JkPjxrZXl3b3Jk
PkZvbGxvdy1VcCBTdHVkaWVzPC9rZXl3b3JkPjxrZXl3b3JkPkhlbG1pbnRoaWFzaXMvY29tcGxp
Y2F0aW9ucy9lcGlkZW1pb2xvZ3kvKnByZXZlbnRpb24gJmFtcDsgY29udHJvbDwva2V5d29yZD48
a2V5d29yZD5IdW1hbnM8L2tleXdvcmQ+PGtleXdvcmQ+SW5mYW50PC9rZXl3b3JkPjxrZXl3b3Jk
PkluZmFudCwgTmV3Ym9ybjwva2V5d29yZD48a2V5d29yZD5NYWxlPC9rZXl3b3JkPjxrZXl3b3Jk
Pk1vemFtYmlxdWUvZXBpZGVtaW9sb2d5PC9rZXl3b3JkPjxrZXl3b3JkPlBvdmVydHk8L2tleXdv
cmQ+PGtleXdvcmQ+UHJldmVudGl2ZSBNZWRpY2luZS8qb3JnYW5pemF0aW9uICZhbXA7IGFkbWlu
aXN0cmF0aW9uPC9rZXl3b3JkPjxrZXl3b3JkPipQdWJsaWMgSGVhbHRoPC9rZXl3b3JkPjxrZXl3
b3JkPlNhbml0YXRpb24vKnN0YW5kYXJkczwva2V5d29yZD48a2V5d29yZD5Tb2lsLypwYXJhc2l0
b2xvZ3k8L2tleXdvcmQ+PGtleXdvcmQ+VG9pbGV0IEZhY2lsaXRpZXMvKnN0YW5kYXJkczwva2V5
d29yZD48a2V5d29yZD5VcmJhbiBQb3B1bGF0aW9uPC9rZXl3b3JkPjxrZXl3b3JkPkVwaWRlbWlv
bG9neTwva2V5d29yZD48L2tleXdvcmRzPjxkYXRlcz48eWVhcj4yMDE1PC95ZWFyPjxwdWItZGF0
ZXM+PGRhdGU+SnVuIDE4PC9kYXRlPjwvcHViLWRhdGVzPjwvZGF0ZXM+PGlzYm4+MjA0NC02MDU1
IChFbGVjdHJvbmljKSYjeEQ7MjA0NC02MDU1IChMaW5raW5nKTwvaXNibj48YWNjZXNzaW9uLW51
bT4yNjA4ODgwOTwvYWNjZXNzaW9uLW51bT48dXJscz48cmVsYXRlZC11cmxzPjx1cmw+aHR0cDov
L3d3dy5uY2JpLm5sbS5uaWguZ292L3B1Ym1lZC8yNjA4ODgwOTwvdXJsPjwvcmVsYXRlZC11cmxz
PjwvdXJscz48Y3VzdG9tMj5QTUM0NDgwMDAyPC9jdXN0b20yPjxlbGVjdHJvbmljLXJlc291cmNl
LW51bT4xMC4xMTM2L2Jtam9wZW4tMjAxNS0wMDgyMTU8L2VsZWN0cm9uaWMtcmVzb3VyY2UtbnVt
PjwvcmVjb3JkPjwvQ2l0ZT48L0VuZE5vdGU+AG==
</w:fldData>
        </w:fldChar>
      </w:r>
      <w:r w:rsidR="00E057B3">
        <w:instrText xml:space="preserve"> ADDIN EN.CITE.DATA </w:instrText>
      </w:r>
      <w:r w:rsidR="00E057B3">
        <w:fldChar w:fldCharType="end"/>
      </w:r>
      <w:r w:rsidR="00E057B3">
        <w:fldChar w:fldCharType="separate"/>
      </w:r>
      <w:r w:rsidR="00E057B3">
        <w:rPr>
          <w:noProof/>
        </w:rPr>
        <w:t>[8]</w:t>
      </w:r>
      <w:r w:rsidR="00E057B3">
        <w:fldChar w:fldCharType="end"/>
      </w:r>
      <w:r w:rsidR="00E057B3">
        <w:t>, though the impact of particular components has not yet been studied</w:t>
      </w:r>
      <w:r w:rsidR="005135AC">
        <w:t xml:space="preserve">.  </w:t>
      </w:r>
      <w:r w:rsidRPr="00F57A22">
        <w:t xml:space="preserve">  </w:t>
      </w:r>
    </w:p>
    <w:p w14:paraId="40AB549D" w14:textId="77777777" w:rsidR="00571E4A" w:rsidRDefault="00571E4A" w:rsidP="00A9143C"/>
    <w:p w14:paraId="06D1330E" w14:textId="6C20C826" w:rsidR="00E55E61" w:rsidRPr="00E55E61" w:rsidRDefault="00E55E61" w:rsidP="00A9143C">
      <w:r w:rsidRPr="00E55E61">
        <w:t xml:space="preserve">The majority of the peri-urban population in Lusaka, Zambia have access to limited sanitation (shared, but </w:t>
      </w:r>
      <w:r w:rsidR="000E479D" w:rsidRPr="00E55E61">
        <w:t>otherwise</w:t>
      </w:r>
      <w:r w:rsidRPr="00E55E61">
        <w:t xml:space="preserve"> considered technologically adequate).  However, a recent study has revealed significant variations in quality for toilet superstructures, inter</w:t>
      </w:r>
      <w:r w:rsidR="00BA7B69">
        <w:t xml:space="preserve">faces, and containment systems </w:t>
      </w:r>
      <w:r w:rsidR="000258A9">
        <w:fldChar w:fldCharType="begin"/>
      </w:r>
      <w:r w:rsidR="00E057B3">
        <w:instrText xml:space="preserve"> ADDIN EN.CITE &lt;EndNote&gt;&lt;Cite&gt;&lt;Author&gt;Tidwell&lt;/Author&gt;&lt;Year&gt;2017&lt;/Year&gt;&lt;RecNum&gt;3330&lt;/RecNum&gt;&lt;DisplayText&gt;[9]&lt;/DisplayText&gt;&lt;record&gt;&lt;rec-number&gt;3330&lt;/rec-number&gt;&lt;foreign-keys&gt;&lt;key app="EN" db-id="0vxr2r996pwxafevvzxvxza1rta0rfpd0wwa" timestamp="1496829316"&gt;3330&lt;/key&gt;&lt;/foreign-keys&gt;&lt;ref-type name="Journal Article"&gt;17&lt;/ref-type&gt;&lt;contributors&gt;&lt;authors&gt;&lt;author&gt;Tidwell, James&lt;/author&gt;&lt;author&gt;Chipungu, Jenala&lt;/author&gt;&lt;author&gt;Chilengi, Roma&lt;/author&gt;&lt;author&gt;Chilekwa, Joyce&lt;/author&gt;&lt;author&gt;Stephenson, Emily&lt;/author&gt;&lt;author&gt;Aunger, Robert&lt;/author&gt;&lt;/authors&gt;&lt;/contributors&gt;&lt;titles&gt;&lt;title&gt;Measuring Sanitation Quality with the Healthy Sanitation Framework: Development of a General Theoretical Framework for Sanitation and Operationalizing a Measure for Peri-Urban Lusaka, Zambia&lt;/title&gt;&lt;secondary-title&gt;(in press)&lt;/secondary-title&gt;&lt;/titles&gt;&lt;periodical&gt;&lt;full-title&gt;(in press)&lt;/full-title&gt;&lt;/periodical&gt;&lt;dates&gt;&lt;year&gt;2017&lt;/year&gt;&lt;/dates&gt;&lt;urls&gt;&lt;/urls&gt;&lt;/record&gt;&lt;/Cite&gt;&lt;/EndNote&gt;</w:instrText>
      </w:r>
      <w:r w:rsidR="000258A9">
        <w:fldChar w:fldCharType="separate"/>
      </w:r>
      <w:r w:rsidR="00E057B3">
        <w:rPr>
          <w:noProof/>
        </w:rPr>
        <w:t>[9]</w:t>
      </w:r>
      <w:r w:rsidR="000258A9">
        <w:fldChar w:fldCharType="end"/>
      </w:r>
      <w:r w:rsidRPr="00E55E61">
        <w:t xml:space="preserve">.  </w:t>
      </w:r>
      <w:r w:rsidR="00A9143C">
        <w:t>Open</w:t>
      </w:r>
      <w:r w:rsidR="00BA7B69">
        <w:t xml:space="preserve"> defecation is rare (~1</w:t>
      </w:r>
      <w:r w:rsidRPr="00E55E61">
        <w:t>%)</w:t>
      </w:r>
      <w:r w:rsidR="00BA7B69">
        <w:t xml:space="preserve"> </w:t>
      </w:r>
      <w:r w:rsidR="000258A9">
        <w:fldChar w:fldCharType="begin"/>
      </w:r>
      <w:r w:rsidR="00E057B3">
        <w:instrText xml:space="preserve"> ADDIN EN.CITE &lt;EndNote&gt;&lt;Cite&gt;&lt;Author&gt;Bank&lt;/Author&gt;&lt;Year&gt;2015&lt;/Year&gt;&lt;RecNum&gt;2391&lt;/RecNum&gt;&lt;DisplayText&gt;[10]&lt;/DisplayText&gt;&lt;record&gt;&lt;rec-number&gt;2391&lt;/rec-number&gt;&lt;foreign-keys&gt;&lt;key app="EN" db-id="0vxr2r996pwxafevvzxvxza1rta0rfpd0wwa" timestamp="1465137970"&gt;2391&lt;/key&gt;&lt;key app="ENWeb" db-id=""&gt;0&lt;/key&gt;&lt;/foreign-keys&gt;&lt;ref-type name="Report"&gt;27&lt;/ref-type&gt;&lt;contributors&gt;&lt;authors&gt;&lt;author&gt;World Bank&lt;/author&gt;&lt;/authors&gt;&lt;/contributors&gt;&lt;titles&gt;&lt;title&gt;Project Appraisal Document 1204: Proposed Credit to the Republic of Zambia for a Lusaka Sanitation Project&lt;/title&gt;&lt;/titles&gt;&lt;dates&gt;&lt;year&gt;2015&lt;/year&gt;&lt;/dates&gt;&lt;urls&gt;&lt;related-urls&gt;&lt;url&gt;http://www-wds.worldbank.org/external/default/WDSContentServer/WDSP/IB/2015/05/06/090224b082e4996f/1_0/Rendered/PDF/Zambia000Lusaka0Sanitation0Project.pdf&lt;/url&gt;&lt;/related-urls&gt;&lt;/urls&gt;&lt;/record&gt;&lt;/Cite&gt;&lt;/EndNote&gt;</w:instrText>
      </w:r>
      <w:r w:rsidR="000258A9">
        <w:fldChar w:fldCharType="separate"/>
      </w:r>
      <w:r w:rsidR="00E057B3">
        <w:rPr>
          <w:noProof/>
        </w:rPr>
        <w:t>[10]</w:t>
      </w:r>
      <w:r w:rsidR="000258A9">
        <w:fldChar w:fldCharType="end"/>
      </w:r>
      <w:r w:rsidRPr="00E55E61">
        <w:t xml:space="preserve">, but constructing toilets for each individual household is infeasible in the area, </w:t>
      </w:r>
      <w:r w:rsidR="00A9143C">
        <w:t xml:space="preserve">so </w:t>
      </w:r>
      <w:r w:rsidRPr="00E55E61">
        <w:t xml:space="preserve">attention should be paid to understanding how to improve the quality of existing toilets.  While the Lusaka Water and Sewerage Company is planning heavy investment in sewerage lines and treatment plants, it also aims to provide higher-quality shared </w:t>
      </w:r>
      <w:proofErr w:type="gramStart"/>
      <w:r w:rsidRPr="00E55E61">
        <w:t>toilets, but</w:t>
      </w:r>
      <w:proofErr w:type="gramEnd"/>
      <w:r w:rsidRPr="00E55E61">
        <w:t xml:space="preserve"> lacks an evidence-based plan for increasing demand to provide for cost-sharing or improved sustainability.  </w:t>
      </w:r>
    </w:p>
    <w:p w14:paraId="22A058A9" w14:textId="380C08FF" w:rsidR="00E55E61" w:rsidRDefault="00E55E61" w:rsidP="00944A9F">
      <w:pPr>
        <w:rPr>
          <w:highlight w:val="yellow"/>
        </w:rPr>
      </w:pPr>
    </w:p>
    <w:p w14:paraId="40C1E645" w14:textId="193429FA" w:rsidR="00F57A22" w:rsidRPr="00F57A22" w:rsidRDefault="00F57A22" w:rsidP="00F57A22">
      <w:pPr>
        <w:ind w:left="720"/>
        <w:rPr>
          <w:u w:val="single"/>
        </w:rPr>
      </w:pPr>
      <w:r w:rsidRPr="00F57A22">
        <w:rPr>
          <w:u w:val="single"/>
        </w:rPr>
        <w:t>Existing Knowledge</w:t>
      </w:r>
    </w:p>
    <w:p w14:paraId="32632A31" w14:textId="77777777" w:rsidR="00E27F2F" w:rsidRDefault="00E27F2F" w:rsidP="00E27F2F"/>
    <w:p w14:paraId="4E290E21" w14:textId="16568517" w:rsidR="00E27F2F" w:rsidRDefault="00E27F2F" w:rsidP="00E27F2F">
      <w:r w:rsidRPr="00F57A22">
        <w:t xml:space="preserve">Attempts to improve sanitation </w:t>
      </w:r>
      <w:r>
        <w:t xml:space="preserve">in peri-urban areas </w:t>
      </w:r>
      <w:r w:rsidRPr="00F57A22">
        <w:t xml:space="preserve">have included outright provision, subsidies, regulation, and promotion.  Providing improved toilets and sewage systems is costly </w:t>
      </w:r>
      <w:r w:rsidRPr="00F57A22">
        <w:fldChar w:fldCharType="begin"/>
      </w:r>
      <w:r w:rsidR="0062300F">
        <w:instrText xml:space="preserve"> ADDIN EN.CITE &lt;EndNote&gt;&lt;Cite&gt;&lt;Author&gt;Hutton&lt;/Author&gt;&lt;Year&gt;2016&lt;/Year&gt;&lt;RecNum&gt;3277&lt;/RecNum&gt;&lt;DisplayText&gt;[11]&lt;/DisplayText&gt;&lt;record&gt;&lt;rec-number&gt;3277&lt;/rec-number&gt;&lt;foreign-keys&gt;&lt;key app="EN" db-id="0vxr2r996pwxafevvzxvxza1rta0rfpd0wwa" timestamp="1496058304"&gt;3277&lt;/key&gt;&lt;/foreign-keys&gt;&lt;ref-type name="Journal Article"&gt;17&lt;/ref-type&gt;&lt;contributors&gt;&lt;authors&gt;&lt;author&gt;Hutton, Guy&lt;/author&gt;&lt;author&gt;Varughese, Mili&lt;/author&gt;&lt;/authors&gt;&lt;/contributors&gt;&lt;titles&gt;&lt;title&gt;The costs of meeting the 2030 sustainable development goal targets on drinking water, sanitation, and hygiene&lt;/title&gt;&lt;secondary-title&gt;Washington, DC: World Bank, Water and Sanitation Program&lt;/secondary-title&gt;&lt;/titles&gt;&lt;periodical&gt;&lt;full-title&gt;Washington, DC: World Bank, Water and Sanitation Program&lt;/full-title&gt;&lt;/periodical&gt;&lt;dates&gt;&lt;year&gt;2016&lt;/year&gt;&lt;/dates&gt;&lt;urls&gt;&lt;/urls&gt;&lt;/record&gt;&lt;/Cite&gt;&lt;/EndNote&gt;</w:instrText>
      </w:r>
      <w:r w:rsidRPr="00F57A22">
        <w:fldChar w:fldCharType="separate"/>
      </w:r>
      <w:r w:rsidR="0062300F">
        <w:rPr>
          <w:noProof/>
        </w:rPr>
        <w:t>[11]</w:t>
      </w:r>
      <w:r w:rsidRPr="00F57A22">
        <w:fldChar w:fldCharType="end"/>
      </w:r>
      <w:r w:rsidRPr="00F57A22">
        <w:t xml:space="preserve">, and delivering subsidies to reduce the costs of provision has been challenging </w:t>
      </w:r>
      <w:r w:rsidRPr="00F57A22">
        <w:fldChar w:fldCharType="begin"/>
      </w:r>
      <w:r w:rsidR="0062300F">
        <w:instrText xml:space="preserve"> ADDIN EN.CITE &lt;EndNote&gt;&lt;Cite&gt;&lt;Author&gt;Evans&lt;/Author&gt;&lt;Year&gt;2009&lt;/Year&gt;&lt;RecNum&gt;3525&lt;/RecNum&gt;&lt;DisplayText&gt;[12]&lt;/DisplayText&gt;&lt;record&gt;&lt;rec-number&gt;3525&lt;/rec-number&gt;&lt;foreign-keys&gt;&lt;key app="EN" db-id="0vxr2r996pwxafevvzxvxza1rta0rfpd0wwa" timestamp="1504698266"&gt;3525&lt;/key&gt;&lt;/foreign-keys&gt;&lt;ref-type name="Book"&gt;6&lt;/ref-type&gt;&lt;contributors&gt;&lt;authors&gt;&lt;author&gt;Evans, Barbara&lt;/author&gt;&lt;author&gt;Van der Voorden, Carolien&lt;/author&gt;&lt;author&gt;Peal, Andy&lt;/author&gt;&lt;/authors&gt;&lt;/contributors&gt;&lt;titles&gt;&lt;title&gt;Public Funding for Sanitation-The Many Faces of Sanitation Subsidies&lt;/title&gt;&lt;/titles&gt;&lt;dates&gt;&lt;year&gt;2009&lt;/year&gt;&lt;/dates&gt;&lt;publisher&gt;Water Supply &amp;amp; Sanitation Collaborative Council&lt;/publisher&gt;&lt;urls&gt;&lt;/urls&gt;&lt;/record&gt;&lt;/Cite&gt;&lt;/EndNote&gt;</w:instrText>
      </w:r>
      <w:r w:rsidRPr="00F57A22">
        <w:fldChar w:fldCharType="separate"/>
      </w:r>
      <w:r w:rsidR="0062300F">
        <w:rPr>
          <w:noProof/>
        </w:rPr>
        <w:t>[12]</w:t>
      </w:r>
      <w:r w:rsidRPr="00F57A22">
        <w:fldChar w:fldCharType="end"/>
      </w:r>
      <w:r w:rsidRPr="00F57A22">
        <w:t xml:space="preserve">.  Local government institutions in PUAs are often ineffective and cannot enforce regulations, and heavy-handed enforcement may simply displace residents to less regulated settlements </w:t>
      </w:r>
      <w:r w:rsidRPr="00F57A22">
        <w:fldChar w:fldCharType="begin"/>
      </w:r>
      <w:r w:rsidR="0062300F">
        <w:instrText xml:space="preserve"> ADDIN EN.CITE &lt;EndNote&gt;&lt;Cite&gt;&lt;Author&gt;McGranahan&lt;/Author&gt;&lt;Year&gt;2015&lt;/Year&gt;&lt;RecNum&gt;2187&lt;/RecNum&gt;&lt;DisplayText&gt;[13]&lt;/DisplayText&gt;&lt;record&gt;&lt;rec-number&gt;2187&lt;/rec-number&gt;&lt;foreign-keys&gt;&lt;key app="EN" db-id="0vxr2r996pwxafevvzxvxza1rta0rfpd0wwa" timestamp="1463332557"&gt;2187&lt;/key&gt;&lt;/foreign-keys&gt;&lt;ref-type name="Journal Article"&gt;17&lt;/ref-type&gt;&lt;contributors&gt;&lt;authors&gt;&lt;author&gt;McGranahan, Gordon&lt;/author&gt;&lt;/authors&gt;&lt;/contributors&gt;&lt;titles&gt;&lt;title&gt;Realizing the Right to Sanitation in Deprived Urban Communities: Meeting the Challenges of Collective Action, Coproduction, Affordability, and Housing Tenure&lt;/title&gt;&lt;secondary-title&gt;World Development&lt;/secondary-title&gt;&lt;/titles&gt;&lt;periodical&gt;&lt;full-title&gt;World Development&lt;/full-title&gt;&lt;/periodical&gt;&lt;pages&gt;242-253&lt;/pages&gt;&lt;volume&gt;68&lt;/volume&gt;&lt;keywords&gt;&lt;keyword&gt;Coproduction&lt;/keyword&gt;&lt;keyword&gt;Human rights&lt;/keyword&gt;&lt;keyword&gt;Rights-based&lt;/keyword&gt;&lt;keyword&gt;Sanitation&lt;/keyword&gt;&lt;keyword&gt;Urban poverty&lt;/keyword&gt;&lt;keyword&gt;eppi-reviewer4&lt;/keyword&gt;&lt;/keywords&gt;&lt;dates&gt;&lt;year&gt;2015&lt;/year&gt;&lt;/dates&gt;&lt;publisher&gt;Elsevier Ltd&lt;/publisher&gt;&lt;isbn&gt;0305-750X&lt;/isbn&gt;&lt;urls&gt;&lt;related-urls&gt;&lt;url&gt;&amp;lt;Go to ISI&amp;gt;://WOS:000350075200016&lt;/url&gt;&lt;url&gt;http://dx.doi.org/10.1016/j.worlddev.2014.12.008&lt;/url&gt;&lt;/related-urls&gt;&lt;/urls&gt;&lt;electronic-resource-num&gt;10.1016/j.worlddev.2014.12.008&lt;/electronic-resource-num&gt;&lt;/record&gt;&lt;/Cite&gt;&lt;/EndNote&gt;</w:instrText>
      </w:r>
      <w:r w:rsidRPr="00F57A22">
        <w:fldChar w:fldCharType="separate"/>
      </w:r>
      <w:r w:rsidR="0062300F">
        <w:rPr>
          <w:noProof/>
        </w:rPr>
        <w:t>[13]</w:t>
      </w:r>
      <w:r w:rsidRPr="00F57A22">
        <w:fldChar w:fldCharType="end"/>
      </w:r>
      <w:r w:rsidRPr="00F57A22">
        <w:t xml:space="preserve">.  Promotion has been successful in some rural settings </w:t>
      </w:r>
      <w:r w:rsidRPr="00F57A22">
        <w:fldChar w:fldCharType="begin">
          <w:fldData xml:space="preserve">PEVuZE5vdGU+PENpdGU+PEF1dGhvcj5HdWl0ZXJhczwvQXV0aG9yPjxZZWFyPjIwMTU8L1llYXI+
PFJlY051bT4yMDA2PC9SZWNOdW0+PERpc3BsYXlUZXh0PlsxNCwgMTVdPC9EaXNwbGF5VGV4dD48
cmVjb3JkPjxyZWMtbnVtYmVyPjIwMDY8L3JlYy1udW1iZXI+PGZvcmVpZ24ta2V5cz48a2V5IGFw
cD0iRU4iIGRiLWlkPSIwdnhyMnI5OTZwd3hhZmV2dnp4dnh6YTFydGEwcmZwZDB3d2EiIHRpbWVz
dGFtcD0iMTQ2MzMzMjU1NiI+MjAwNjwva2V5PjwvZm9yZWlnbi1rZXlzPjxyZWYtdHlwZSBuYW1l
PSJKb3VybmFsIEFydGljbGUiPjE3PC9yZWYtdHlwZT48Y29udHJpYnV0b3JzPjxhdXRob3JzPjxh
dXRob3I+R3VpdGVyYXMsIFJheW1vbmQ8L2F1dGhvcj48YXV0aG9yPkxldmluc29obiwgSmFtZXM8
L2F1dGhvcj48YXV0aG9yPk1vYmFyYWssIEFobWVkIE11c2hmaXE8L2F1dGhvcj48L2F1dGhvcnM+
PC9jb250cmlidXRvcnM+PHRpdGxlcz48dGl0bGU+U2FuaXRhdGlvbiBzdWJzaWRpZXMuIEVuY291
cmFnaW5nIHNhbml0YXRpb24gaW52ZXN0bWVudCBpbiB0aGUgZGV2ZWxvcGluZyB3b3JsZDogYSBj
bHVzdGVyLXJhbmRvbWl6ZWQgdHJpYWw8L3RpdGxlPjxzZWNvbmRhcnktdGl0bGU+U2NpZW5jZSAo
TmV3IFlvcmssIE4uWS4pPC9zZWNvbmRhcnktdGl0bGU+PC90aXRsZXM+PHBlcmlvZGljYWw+PGZ1
bGwtdGl0bGU+U2NpZW5jZSAoTmV3IFlvcmssIE4uWS4pPC9mdWxsLXRpdGxlPjwvcGVyaW9kaWNh
bD48cGFnZXM+OTAzLTkwNjwvcGFnZXM+PHZvbHVtZT4zNDg8L3ZvbHVtZT48bnVtYmVyPjYyMzc8
L251bWJlcj48a2V5d29yZHM+PGtleXdvcmQ+QmFuZ2xhZGVzaDwva2V5d29yZD48a2V5d29yZD5C
YW5nbGFkZXNoOiBlcGlkZW1pb2xvZ3k8L2tleXdvcmQ+PGtleXdvcmQ+RGVmZWNhdGlvbjwva2V5
d29yZD48a2V5d29yZD5EZXZlbG9waW5nIENvdW50cmllczwva2V5d29yZD48a2V5d29yZD5GYW1p
bHkgQ2hhcmFjdGVyaXN0aWNzPC9rZXl3b3JkPjxrZXl3b3JkPkhlYWx0aCBQbGFubmluZyBTdXBw
b3J0PC9rZXl3b3JkPjxrZXl3b3JkPkh1bWFuczwva2V5d29yZD48a2V5d29yZD5JbnZlc3RtZW50
czwva2V5d29yZD48a2V5d29yZD5Nb3JiaWRpdHk8L2tleXdvcmQ+PGtleXdvcmQ+TW9ydGFsaXR5
PC9rZXl3b3JkPjxrZXl3b3JkPk1vdGl2YXRpb248L2tleXdvcmQ+PGtleXdvcmQ+UnVyYWwgUG9w
dWxhdGlvbjwva2V5d29yZD48a2V5d29yZD5TYW5pdGF0aW9uPC9rZXl3b3JkPjxrZXl3b3JkPlNh
bml0YXRpb246IGVjb25vbWljczwva2V5d29yZD48a2V5d29yZD5TYW5pdGF0aW9uOiBtZXRob2Rz
PC9rZXl3b3JkPjxrZXl3b3JkPlRvaWxldCBGYWNpbGl0aWVzPC9rZXl3b3JkPjxrZXl3b3JkPlRv
aWxldCBGYWNpbGl0aWVzOiBlY29ub21pY3M8L2tleXdvcmQ+PC9rZXl3b3Jkcz48ZGF0ZXM+PHll
YXI+MjAxNTwveWVhcj48L2RhdGVzPjx1cmxzPjxyZWxhdGVkLXVybHM+PHVybD5odHRwOi8vd3d3
Lm5jYmkubmxtLm5paC5nb3YvcHVibWVkLzI1ODgzMzE2PC91cmw+PC9yZWxhdGVkLXVybHM+PC91
cmxzPjxlbGVjdHJvbmljLXJlc291cmNlLW51bT4xMC4xMTI2L3NjaWVuY2UuYWFhMDQ5MTwvZWxl
Y3Ryb25pYy1yZXNvdXJjZS1udW0+PC9yZWNvcmQ+PC9DaXRlPjxDaXRlPjxBdXRob3I+U2NobWlk
dDwvQXV0aG9yPjxZZWFyPjIwMTU8L1llYXI+PFJlY051bT4yOTY1PC9SZWNOdW0+PHJlY29yZD48
cmVjLW51bWJlcj4yOTY1PC9yZWMtbnVtYmVyPjxmb3JlaWduLWtleXM+PGtleSBhcHA9IkVOIiBk
Yi1pZD0iMHZ4cjJyOTk2cHd4YWZldnZ6eHZ4emExcnRhMHJmcGQwd3dhIiB0aW1lc3RhbXA9IjE0
OTA4NzEwMDEiPjI5NjU8L2tleT48L2ZvcmVpZ24ta2V5cz48cmVmLXR5cGUgbmFtZT0iSm91cm5h
bCBBcnRpY2xlIj4xNzwvcmVmLXR5cGU+PGNvbnRyaWJ1dG9ycz48YXV0aG9ycz48YXV0aG9yPlNj
aG1pZHQsIFdvbGYtUGV0ZXI8L2F1dGhvcj48L2F1dGhvcnM+PC9jb250cmlidXRvcnM+PHRpdGxl
cz48dGl0bGU+U2V2ZW4gdHJpYWxzLCBzZXZlbiBxdWVzdGlvbiBtYXJrczwvdGl0bGU+PHNlY29u
ZGFyeS10aXRsZT5UaGUgTGFuY2V0IEdsb2JhbCBIZWFsdGg8L3NlY29uZGFyeS10aXRsZT48L3Rp
dGxlcz48cGVyaW9kaWNhbD48ZnVsbC10aXRsZT5UaGUgTGFuY2V0IEdsb2JhbCBIZWFsdGg8L2Z1
bGwtdGl0bGU+PC9wZXJpb2RpY2FsPjxwYWdlcz5lNjU5LWU2NjA8L3BhZ2VzPjx2b2x1bWU+Mzwv
dm9sdW1lPjxudW1iZXI+MTE8L251bWJlcj48ZGF0ZXM+PHllYXI+MjAxNTwveWVhcj48L2RhdGVz
PjxwdWJsaXNoZXI+RWxzZXZpZXI8L3B1Ymxpc2hlcj48aXNibj4yMjE0LTEwOVg8L2lzYm4+PHVy
bHM+PHJlbGF0ZWQtdXJscz48dXJsPmh0dHA6Ly9keC5kb2kub3JnLzEwLjEwMTYvUzIyMTQtMTA5
WCgxNSkwMDE4Mi01PC91cmw+PC9yZWxhdGVkLXVybHM+PC91cmxzPjxlbGVjdHJvbmljLXJlc291
cmNlLW51bT4xMC4xMDE2L1MyMjE0LTEwOVgoMTUpMDAxODItNTwvZWxlY3Ryb25pYy1yZXNvdXJj
ZS1udW0+PGFjY2Vzcy1kYXRlPjIwMTcvMDMvMzA8L2FjY2Vzcy1kYXRlPjwvcmVjb3JkPjwvQ2l0
ZT48L0VuZE5vdGU+AG==
</w:fldData>
        </w:fldChar>
      </w:r>
      <w:r w:rsidR="0062300F">
        <w:instrText xml:space="preserve"> ADDIN EN.CITE </w:instrText>
      </w:r>
      <w:r w:rsidR="0062300F">
        <w:fldChar w:fldCharType="begin">
          <w:fldData xml:space="preserve">PEVuZE5vdGU+PENpdGU+PEF1dGhvcj5HdWl0ZXJhczwvQXV0aG9yPjxZZWFyPjIwMTU8L1llYXI+
PFJlY051bT4yMDA2PC9SZWNOdW0+PERpc3BsYXlUZXh0PlsxNCwgMTVdPC9EaXNwbGF5VGV4dD48
cmVjb3JkPjxyZWMtbnVtYmVyPjIwMDY8L3JlYy1udW1iZXI+PGZvcmVpZ24ta2V5cz48a2V5IGFw
cD0iRU4iIGRiLWlkPSIwdnhyMnI5OTZwd3hhZmV2dnp4dnh6YTFydGEwcmZwZDB3d2EiIHRpbWVz
dGFtcD0iMTQ2MzMzMjU1NiI+MjAwNjwva2V5PjwvZm9yZWlnbi1rZXlzPjxyZWYtdHlwZSBuYW1l
PSJKb3VybmFsIEFydGljbGUiPjE3PC9yZWYtdHlwZT48Y29udHJpYnV0b3JzPjxhdXRob3JzPjxh
dXRob3I+R3VpdGVyYXMsIFJheW1vbmQ8L2F1dGhvcj48YXV0aG9yPkxldmluc29obiwgSmFtZXM8
L2F1dGhvcj48YXV0aG9yPk1vYmFyYWssIEFobWVkIE11c2hmaXE8L2F1dGhvcj48L2F1dGhvcnM+
PC9jb250cmlidXRvcnM+PHRpdGxlcz48dGl0bGU+U2FuaXRhdGlvbiBzdWJzaWRpZXMuIEVuY291
cmFnaW5nIHNhbml0YXRpb24gaW52ZXN0bWVudCBpbiB0aGUgZGV2ZWxvcGluZyB3b3JsZDogYSBj
bHVzdGVyLXJhbmRvbWl6ZWQgdHJpYWw8L3RpdGxlPjxzZWNvbmRhcnktdGl0bGU+U2NpZW5jZSAo
TmV3IFlvcmssIE4uWS4pPC9zZWNvbmRhcnktdGl0bGU+PC90aXRsZXM+PHBlcmlvZGljYWw+PGZ1
bGwtdGl0bGU+U2NpZW5jZSAoTmV3IFlvcmssIE4uWS4pPC9mdWxsLXRpdGxlPjwvcGVyaW9kaWNh
bD48cGFnZXM+OTAzLTkwNjwvcGFnZXM+PHZvbHVtZT4zNDg8L3ZvbHVtZT48bnVtYmVyPjYyMzc8
L251bWJlcj48a2V5d29yZHM+PGtleXdvcmQ+QmFuZ2xhZGVzaDwva2V5d29yZD48a2V5d29yZD5C
YW5nbGFkZXNoOiBlcGlkZW1pb2xvZ3k8L2tleXdvcmQ+PGtleXdvcmQ+RGVmZWNhdGlvbjwva2V5
d29yZD48a2V5d29yZD5EZXZlbG9waW5nIENvdW50cmllczwva2V5d29yZD48a2V5d29yZD5GYW1p
bHkgQ2hhcmFjdGVyaXN0aWNzPC9rZXl3b3JkPjxrZXl3b3JkPkhlYWx0aCBQbGFubmluZyBTdXBw
b3J0PC9rZXl3b3JkPjxrZXl3b3JkPkh1bWFuczwva2V5d29yZD48a2V5d29yZD5JbnZlc3RtZW50
czwva2V5d29yZD48a2V5d29yZD5Nb3JiaWRpdHk8L2tleXdvcmQ+PGtleXdvcmQ+TW9ydGFsaXR5
PC9rZXl3b3JkPjxrZXl3b3JkPk1vdGl2YXRpb248L2tleXdvcmQ+PGtleXdvcmQ+UnVyYWwgUG9w
dWxhdGlvbjwva2V5d29yZD48a2V5d29yZD5TYW5pdGF0aW9uPC9rZXl3b3JkPjxrZXl3b3JkPlNh
bml0YXRpb246IGVjb25vbWljczwva2V5d29yZD48a2V5d29yZD5TYW5pdGF0aW9uOiBtZXRob2Rz
PC9rZXl3b3JkPjxrZXl3b3JkPlRvaWxldCBGYWNpbGl0aWVzPC9rZXl3b3JkPjxrZXl3b3JkPlRv
aWxldCBGYWNpbGl0aWVzOiBlY29ub21pY3M8L2tleXdvcmQ+PC9rZXl3b3Jkcz48ZGF0ZXM+PHll
YXI+MjAxNTwveWVhcj48L2RhdGVzPjx1cmxzPjxyZWxhdGVkLXVybHM+PHVybD5odHRwOi8vd3d3
Lm5jYmkubmxtLm5paC5nb3YvcHVibWVkLzI1ODgzMzE2PC91cmw+PC9yZWxhdGVkLXVybHM+PC91
cmxzPjxlbGVjdHJvbmljLXJlc291cmNlLW51bT4xMC4xMTI2L3NjaWVuY2UuYWFhMDQ5MTwvZWxl
Y3Ryb25pYy1yZXNvdXJjZS1udW0+PC9yZWNvcmQ+PC9DaXRlPjxDaXRlPjxBdXRob3I+U2NobWlk
dDwvQXV0aG9yPjxZZWFyPjIwMTU8L1llYXI+PFJlY051bT4yOTY1PC9SZWNOdW0+PHJlY29yZD48
cmVjLW51bWJlcj4yOTY1PC9yZWMtbnVtYmVyPjxmb3JlaWduLWtleXM+PGtleSBhcHA9IkVOIiBk
Yi1pZD0iMHZ4cjJyOTk2cHd4YWZldnZ6eHZ4emExcnRhMHJmcGQwd3dhIiB0aW1lc3RhbXA9IjE0
OTA4NzEwMDEiPjI5NjU8L2tleT48L2ZvcmVpZ24ta2V5cz48cmVmLXR5cGUgbmFtZT0iSm91cm5h
bCBBcnRpY2xlIj4xNzwvcmVmLXR5cGU+PGNvbnRyaWJ1dG9ycz48YXV0aG9ycz48YXV0aG9yPlNj
aG1pZHQsIFdvbGYtUGV0ZXI8L2F1dGhvcj48L2F1dGhvcnM+PC9jb250cmlidXRvcnM+PHRpdGxl
cz48dGl0bGU+U2V2ZW4gdHJpYWxzLCBzZXZlbiBxdWVzdGlvbiBtYXJrczwvdGl0bGU+PHNlY29u
ZGFyeS10aXRsZT5UaGUgTGFuY2V0IEdsb2JhbCBIZWFsdGg8L3NlY29uZGFyeS10aXRsZT48L3Rp
dGxlcz48cGVyaW9kaWNhbD48ZnVsbC10aXRsZT5UaGUgTGFuY2V0IEdsb2JhbCBIZWFsdGg8L2Z1
bGwtdGl0bGU+PC9wZXJpb2RpY2FsPjxwYWdlcz5lNjU5LWU2NjA8L3BhZ2VzPjx2b2x1bWU+Mzwv
dm9sdW1lPjxudW1iZXI+MTE8L251bWJlcj48ZGF0ZXM+PHllYXI+MjAxNTwveWVhcj48L2RhdGVz
PjxwdWJsaXNoZXI+RWxzZXZpZXI8L3B1Ymxpc2hlcj48aXNibj4yMjE0LTEwOVg8L2lzYm4+PHVy
bHM+PHJlbGF0ZWQtdXJscz48dXJsPmh0dHA6Ly9keC5kb2kub3JnLzEwLjEwMTYvUzIyMTQtMTA5
WCgxNSkwMDE4Mi01PC91cmw+PC9yZWxhdGVkLXVybHM+PC91cmxzPjxlbGVjdHJvbmljLXJlc291
cmNlLW51bT4xMC4xMDE2L1MyMjE0LTEwOVgoMTUpMDAxODItNTwvZWxlY3Ryb25pYy1yZXNvdXJj
ZS1udW0+PGFjY2Vzcy1kYXRlPjIwMTcvMDMvMzA8L2FjY2Vzcy1kYXRlPjwvcmVjb3JkPjwvQ2l0
ZT48L0VuZE5vdGU+AG==
</w:fldData>
        </w:fldChar>
      </w:r>
      <w:r w:rsidR="0062300F">
        <w:instrText xml:space="preserve"> ADDIN EN.CITE.DATA </w:instrText>
      </w:r>
      <w:r w:rsidR="0062300F">
        <w:fldChar w:fldCharType="end"/>
      </w:r>
      <w:r w:rsidRPr="00F57A22">
        <w:fldChar w:fldCharType="separate"/>
      </w:r>
      <w:r w:rsidR="0062300F">
        <w:rPr>
          <w:noProof/>
        </w:rPr>
        <w:t>[14, 15]</w:t>
      </w:r>
      <w:r w:rsidRPr="00F57A22">
        <w:fldChar w:fldCharType="end"/>
      </w:r>
      <w:r w:rsidRPr="00F57A22">
        <w:t xml:space="preserve">, but there is a lack of comparable evidence in urban settings </w:t>
      </w:r>
      <w:r w:rsidRPr="00F57A22">
        <w:fldChar w:fldCharType="begin"/>
      </w:r>
      <w:r w:rsidR="0062300F">
        <w:instrText xml:space="preserve"> ADDIN EN.CITE &lt;EndNote&gt;&lt;Cite&gt;&lt;Author&gt;Schmidt&lt;/Author&gt;&lt;Year&gt;2014&lt;/Year&gt;&lt;RecNum&gt;2121&lt;/RecNum&gt;&lt;DisplayText&gt;[16]&lt;/DisplayText&gt;&lt;record&gt;&lt;rec-number&gt;2121&lt;/rec-number&gt;&lt;foreign-keys&gt;&lt;key app="EN" db-id="0vxr2r996pwxafevvzxvxza1rta0rfpd0wwa" timestamp="1463332557"&gt;2121&lt;/key&gt;&lt;/foreign-keys&gt;&lt;ref-type name="Journal Article"&gt;17&lt;/ref-type&gt;&lt;contributors&gt;&lt;authors&gt;&lt;author&gt;Schmidt, Wolf-Peter&lt;/author&gt;&lt;/authors&gt;&lt;/contributors&gt;&lt;titles&gt;&lt;title&gt;The elusive effect of water and sanitation on the global burden of disease&lt;/title&gt;&lt;secondary-title&gt;Tropical Medicine and International Health&lt;/secondary-title&gt;&lt;/titles&gt;&lt;periodical&gt;&lt;full-title&gt;Tropical Medicine and International Health&lt;/full-title&gt;&lt;/periodical&gt;&lt;pages&gt;522-527&lt;/pages&gt;&lt;volume&gt;19&lt;/volume&gt;&lt;number&gt;5&lt;/number&gt;&lt;keywords&gt;&lt;keyword&gt;disease burden&lt;/keyword&gt;&lt;keyword&gt;sanitation&lt;/keyword&gt;&lt;keyword&gt;water&lt;/keyword&gt;&lt;/keywords&gt;&lt;dates&gt;&lt;year&gt;2014&lt;/year&gt;&lt;/dates&gt;&lt;isbn&gt;1365-3156&lt;/isbn&gt;&lt;urls&gt;&lt;related-urls&gt;&lt;url&gt;http://www.ncbi.nlm.nih.gov/pubmed/24576060&lt;/url&gt;&lt;/related-urls&gt;&lt;/urls&gt;&lt;electronic-resource-num&gt;10.1111/tmi.12286&lt;/electronic-resource-num&gt;&lt;/record&gt;&lt;/Cite&gt;&lt;/EndNote&gt;</w:instrText>
      </w:r>
      <w:r w:rsidRPr="00F57A22">
        <w:fldChar w:fldCharType="separate"/>
      </w:r>
      <w:r w:rsidR="0062300F">
        <w:rPr>
          <w:noProof/>
        </w:rPr>
        <w:t>[16]</w:t>
      </w:r>
      <w:r w:rsidRPr="00F57A22">
        <w:fldChar w:fldCharType="end"/>
      </w:r>
      <w:r w:rsidRPr="00F57A22">
        <w:t xml:space="preserve">.  </w:t>
      </w:r>
    </w:p>
    <w:p w14:paraId="0F0F666F" w14:textId="2543A0C9" w:rsidR="00573AD6" w:rsidRDefault="00573AD6" w:rsidP="00F57A22"/>
    <w:p w14:paraId="1AE7C05F" w14:textId="60A66C03" w:rsidR="00573AD6" w:rsidRPr="00F57A22" w:rsidRDefault="009A2433" w:rsidP="00E27F2F">
      <w:r>
        <w:t xml:space="preserve">A systematized literature search </w:t>
      </w:r>
      <w:r>
        <w:fldChar w:fldCharType="begin"/>
      </w:r>
      <w:r w:rsidR="0062300F">
        <w:instrText xml:space="preserve"> ADDIN EN.CITE &lt;EndNote&gt;&lt;Cite&gt;&lt;Author&gt;Grant&lt;/Author&gt;&lt;Year&gt;2009&lt;/Year&gt;&lt;RecNum&gt;3548&lt;/RecNum&gt;&lt;DisplayText&gt;[17]&lt;/DisplayText&gt;&lt;record&gt;&lt;rec-number&gt;3548&lt;/rec-number&gt;&lt;foreign-keys&gt;&lt;key app="EN" db-id="0vxr2r996pwxafevvzxvxza1rta0rfpd0wwa" timestamp="1508253609"&gt;3548&lt;/key&gt;&lt;/foreign-keys&gt;&lt;ref-type name="Journal Article"&gt;17&lt;/ref-type&gt;&lt;contributors&gt;&lt;authors&gt;&lt;author&gt;Grant, Maria J&lt;/author&gt;&lt;author&gt;Booth, Andrew&lt;/author&gt;&lt;/authors&gt;&lt;/contributors&gt;&lt;titles&gt;&lt;title&gt;A typology of reviews: an analysis of 14 review types and associated methodologies&lt;/title&gt;&lt;secondary-title&gt;Health Information &amp;amp; Libraries Journal&lt;/secondary-title&gt;&lt;/titles&gt;&lt;periodical&gt;&lt;full-title&gt;Health Information &amp;amp; Libraries Journal&lt;/full-title&gt;&lt;/periodical&gt;&lt;pages&gt;91-108&lt;/pages&gt;&lt;volume&gt;26&lt;/volume&gt;&lt;number&gt;2&lt;/number&gt;&lt;dates&gt;&lt;year&gt;2009&lt;/year&gt;&lt;/dates&gt;&lt;isbn&gt;1471-1842&lt;/isbn&gt;&lt;urls&gt;&lt;/urls&gt;&lt;/record&gt;&lt;/Cite&gt;&lt;/EndNote&gt;</w:instrText>
      </w:r>
      <w:r>
        <w:fldChar w:fldCharType="separate"/>
      </w:r>
      <w:r w:rsidR="0062300F">
        <w:rPr>
          <w:noProof/>
        </w:rPr>
        <w:t>[17]</w:t>
      </w:r>
      <w:r>
        <w:fldChar w:fldCharType="end"/>
      </w:r>
      <w:r>
        <w:t xml:space="preserve"> on the drivers of sanitation demand in peri-urban settings was conducted  as a part of this trial, with some potentially relevant studies from rural and urban settings provided by several sanitation experts consulted.  A search of Medline, Embase, Scopus, Web of Science, and PubMed Central databases was conducted, with title and then abstract </w:t>
      </w:r>
      <w:r>
        <w:lastRenderedPageBreak/>
        <w:t xml:space="preserve">screening, with selected full texts evaluated for quality and findings classified based on the BCD model of behavioral determinants.  Evidence for the impact of health knowledge was mixed </w:t>
      </w:r>
      <w:r>
        <w:fldChar w:fldCharType="begin"/>
      </w:r>
      <w:r w:rsidR="0062300F">
        <w:instrText xml:space="preserve"> ADDIN EN.CITE &lt;EndNote&gt;&lt;Cite&gt;&lt;Author&gt;Kirigia&lt;/Author&gt;&lt;Year&gt;2000&lt;/Year&gt;&lt;RecNum&gt;2215&lt;/RecNum&gt;&lt;DisplayText&gt;[18, 19]&lt;/DisplayText&gt;&lt;record&gt;&lt;rec-number&gt;2215&lt;/rec-number&gt;&lt;foreign-keys&gt;&lt;key app="EN" db-id="0vxr2r996pwxafevvzxvxza1rta0rfpd0wwa" timestamp="1463332557"&gt;2215&lt;/key&gt;&lt;/foreign-keys&gt;&lt;ref-type name="Journal Article"&gt;17&lt;/ref-type&gt;&lt;contributors&gt;&lt;authors&gt;&lt;author&gt;Kirigia, J. M.&lt;/author&gt;&lt;author&gt;Kainyu, L.&lt;/author&gt;&lt;/authors&gt;&lt;/contributors&gt;&lt;titles&gt;&lt;title&gt;Predictors of toilet ownership in South Africa&lt;/title&gt;&lt;secondary-title&gt;East African Medical Journal&lt;/secondary-title&gt;&lt;/titles&gt;&lt;periodical&gt;&lt;full-title&gt;East African Medical Journal&lt;/full-title&gt;&lt;/periodical&gt;&lt;pages&gt;667-672&lt;/pages&gt;&lt;volume&gt;77&lt;/volume&gt;&lt;keywords&gt;&lt;keyword&gt;eppi-reviewer4&lt;/keyword&gt;&lt;/keywords&gt;&lt;dates&gt;&lt;year&gt;2000&lt;/year&gt;&lt;/dates&gt;&lt;urls&gt;&lt;related-urls&gt;&lt;url&gt;&amp;lt;Go to ISI&amp;gt;://WOS:000166136300010&lt;/url&gt;&lt;/related-urls&gt;&lt;/urls&gt;&lt;/record&gt;&lt;/Cite&gt;&lt;Cite ExcludeYear="1"&gt;&lt;Author&gt;Oduro-Kwarteng&lt;/Author&gt;&lt;RecNum&gt;2220&lt;/RecNum&gt;&lt;record&gt;&lt;rec-number&gt;2220&lt;/rec-number&gt;&lt;foreign-keys&gt;&lt;key app="EN" db-id="0vxr2r996pwxafevvzxvxza1rta0rfpd0wwa" timestamp="1463332557"&gt;2220&lt;/key&gt;&lt;/foreign-keys&gt;&lt;ref-type name="Conference Proceedings"&gt;10&lt;/ref-type&gt;&lt;contributors&gt;&lt;authors&gt;&lt;author&gt;Oduro-Kwarteng, S.&lt;/author&gt;&lt;author&gt;Awuah, E.&lt;/author&gt;&lt;author&gt;Nyarko, K. B.&lt;/author&gt;&lt;/authors&gt;&lt;/contributors&gt;&lt;titles&gt;&lt;title&gt;Shifting from public shared toilets to home toilets in urban settlements: Implications of household demand in Kumasi, Ghana&lt;/title&gt;&lt;/titles&gt;&lt;keywords&gt;&lt;keyword&gt;eppi-reviewer4 Improved household toilets Sanitati&lt;/keyword&gt;&lt;/keywords&gt;&lt;dates&gt;&lt;pub-dates&gt;&lt;date&gt;2009&lt;/date&gt;&lt;/pub-dates&gt;&lt;/dates&gt;&lt;urls&gt;&lt;related-urls&gt;&lt;url&gt;https://www.scopus.com/inward/record.url?eid=2-s2.0-84891404866&amp;amp;partnerID=40&amp;amp;md5=4ee614ac613141a1b7823436d99c5657&lt;/url&gt;&lt;/related-urls&gt;&lt;/urls&gt;&lt;/record&gt;&lt;/Cite&gt;&lt;/EndNote&gt;</w:instrText>
      </w:r>
      <w:r>
        <w:fldChar w:fldCharType="separate"/>
      </w:r>
      <w:r w:rsidR="0062300F">
        <w:rPr>
          <w:noProof/>
        </w:rPr>
        <w:t>[18, 19]</w:t>
      </w:r>
      <w:r>
        <w:fldChar w:fldCharType="end"/>
      </w:r>
      <w:r>
        <w:t xml:space="preserve">, while comfort </w:t>
      </w:r>
      <w:r>
        <w:fldChar w:fldCharType="begin">
          <w:fldData xml:space="preserve">PEVuZE5vdGU+PENpdGU+PEF1dGhvcj5MYWdlcmt2aXN0PC9BdXRob3I+PFllYXI+MjAxNDwvWWVh
cj48UmVjTnVtPjIyMzM8L1JlY051bT48RGlzcGxheVRleHQ+WzIwLCAyMV08L0Rpc3BsYXlUZXh0
PjxyZWNvcmQ+PHJlYy1udW1iZXI+MjIzMzwvcmVjLW51bWJlcj48Zm9yZWlnbi1rZXlzPjxrZXkg
YXBwPSJFTiIgZGItaWQ9IjB2eHIycjk5NnB3eGFmZXZ2enh2eHphMXJ0YTByZnBkMHd3YSIgdGlt
ZXN0YW1wPSIxNDYzMzM1MjU2Ij4yMjMzPC9rZXk+PGtleSBhcHA9IkVOV2ViIiBkYi1pZD0iIj4w
PC9rZXk+PC9mb3JlaWduLWtleXM+PHJlZi10eXBlIG5hbWU9IkpvdXJuYWwgQXJ0aWNsZSI+MTc8
L3JlZi10eXBlPjxjb250cmlidXRvcnM+PGF1dGhvcnM+PGF1dGhvcj5MYWdlcmt2aXN0LCBDYXJs
IEpvaGFuPC9hdXRob3I+PGF1dGhvcj5Lb2trbywgU3V2aTwvYXV0aG9yPjxhdXRob3I+S2FyYW5q
YSwgTmFuY3k8L2F1dGhvcj48L2F1dGhvcnM+PC9jb250cmlidXRvcnM+PHRpdGxlcz48dGl0bGU+
SGVhbHRoIGluIHBlcnNwZWN0aXZlOiBmcmFtaW5nIG1vdGl2YXRpb25hbCBmYWN0b3JzIGZvciBw
ZXJzb25hbCBzYW5pdGF0aW9uIGluIHVyYmFuIHNsdW1zIGluIE5haXJvYmksIEtlbnlhLCB1c2lu
ZyBhbmNob3JlZCBiZXN04oCTd29yc3Qgc2NhbGluZzwvdGl0bGU+PHNlY29uZGFyeS10aXRsZT5K
b3VybmFsIG9mIFdhdGVyIFNhbml0YXRpb24gYW5kIEh5Z2llbmUgZm9yIERldmVsb3BtZW50PC9z
ZWNvbmRhcnktdGl0bGU+PC90aXRsZXM+PHBlcmlvZGljYWw+PGZ1bGwtdGl0bGU+Sm91cm5hbCBv
ZiBXYXRlciBTYW5pdGF0aW9uIGFuZCBIeWdpZW5lIGZvciBEZXZlbG9wbWVudDwvZnVsbC10aXRs
ZT48L3BlcmlvZGljYWw+PHBhZ2VzPjEwOC0xMTk8L3BhZ2VzPjx2b2x1bWU+NDwvdm9sdW1lPjxu
dW1iZXI+MTwvbnVtYmVyPjxkYXRlcz48eWVhcj4yMDE0PC95ZWFyPjxwdWItZGF0ZXM+PGRhdGU+
MjAxNC0wMy0wMSAwNTowMDowMDwvZGF0ZT48L3B1Yi1kYXRlcz48L2RhdGVzPjx1cmxzPjwvdXJs
cz48L3JlY29yZD48L0NpdGU+PENpdGU+PEF1dGhvcj5TYW50b3M8L0F1dGhvcj48WWVhcj4yMDEx
PC9ZZWFyPjxSZWNOdW0+MjE4NTwvUmVjTnVtPjxyZWNvcmQ+PHJlYy1udW1iZXI+MjE4NTwvcmVj
LW51bWJlcj48Zm9yZWlnbi1rZXlzPjxrZXkgYXBwPSJFTiIgZGItaWQ9IjB2eHIycjk5NnB3eGFm
ZXZ2enh2eHphMXJ0YTByZnBkMHd3YSIgdGltZXN0YW1wPSIxNDYzMzMyNTU3Ij4yMTg1PC9rZXk+
PC9mb3JlaWduLWtleXM+PHJlZi10eXBlIG5hbWU9IkpvdXJuYWwgQXJ0aWNsZSI+MTc8L3JlZi10
eXBlPjxjb250cmlidXRvcnM+PGF1dGhvcnM+PGF1dGhvcj5TYW50b3MsIEFuZHJlaWEgQy48L2F1
dGhvcj48YXV0aG9yPlJvYmVydHMsIEplbm5pZmVyIEEuPC9hdXRob3I+PGF1dGhvcj5CYXJyZXRv
LCBNYXVyaWNpbyBMLjwvYXV0aG9yPjxhdXRob3I+Q2Fpcm5jcm9zcywgU2FuZHk8L2F1dGhvcj48
YXV0aG9yPkMsIFNhbnRvcyBBbmRyZWlhPC9hdXRob3I+PGF1dGhvcj5BLCBSb2JlcnRzIEplbm5p
ZmVyPC9hdXRob3I+PGF1dGhvcj5MLCBCYXJyZXRvIE1hdXJpY2lvPC9hdXRob3I+PGF1dGhvcj5T
YW5keSwgQ2Fpcm5jcm9zczwvYXV0aG9yPjwvYXV0aG9ycz48L2NvbnRyaWJ1dG9ycz48dGl0bGVz
Pjx0aXRsZT5EZW1hbmQgZm9yIHNhbml0YXRpb24gaW4gU2FsdmFkb3IsIEJyYXppbDogQSBoeWJy
aWQgY2hvaWNlIGFwcHJvYWNoPC90aXRsZT48c2Vjb25kYXJ5LXRpdGxlPlNvY2lhbCBTY2llbmNl
IGFuZCBNZWRpY2luZTwvc2Vjb25kYXJ5LXRpdGxlPjwvdGl0bGVzPjxwZXJpb2RpY2FsPjxmdWxs
LXRpdGxlPlNvY2lhbCBTY2llbmNlIGFuZCBNZWRpY2luZTwvZnVsbC10aXRsZT48L3BlcmlvZGlj
YWw+PHBhZ2VzPjEzMjUtMTMzMjwvcGFnZXM+PHZvbHVtZT43Mjwvdm9sdW1lPjxudW1iZXI+ODwv
bnVtYmVyPjxrZXl3b3Jkcz48a2V5d29yZD5CcmF6aWw8L2tleXdvcmQ+PGtleXdvcmQ+SHlicmlk
IGNob2ljZSBtb2RlbDwva2V5d29yZD48a2V5d29yZD5NaXhlZCBsb2dpdDwva2V5d29yZD48a2V5
d29yZD5TYW5pdGF0aW9uPC9rZXl3b3JkPjxrZXl3b3JkPlNld2VyYWdlIHN5c3RlbTwva2V5d29y
ZD48a2V5d29yZD5lcHBpLXJldmlld2VyNCBBZHVsdCBCcmF6aWwgKkNob2ljZSBCZWhhdmlvciBG
YW1pbDwva2V5d29yZD48L2tleXdvcmRzPjxkYXRlcz48eWVhcj4yMDExPC95ZWFyPjwvZGF0ZXM+
PHB1Yi1sb2NhdGlvbj5FbmdsYW5kPC9wdWItbG9jYXRpb24+PHB1Ymxpc2hlcj5FbHNldmllciBM
dGQ8L3B1Ymxpc2hlcj48dXJscz48cmVsYXRlZC11cmxzPjx1cmw+aHR0cDovL292aWRzcC5vdmlk
LmNvbS9vdmlkd2ViLmNnaT9UPUpTJmFtcDtQQUdFPXJlZmVyZW5jZSZhbXA7RD1tZWQ1JmFtcDtO
RVdTPU4mYW1wO0FOPTIxNDM5NzAwPC91cmw+PHVybD5odHRwOi8vZHguZG9pLm9yZy8xMC4xMDE2
L2ouc29jc2NpbWVkLjIwMTEuMDIuMDE4PC91cmw+PC9yZWxhdGVkLXVybHM+PC91cmxzPjxlbGVj
dHJvbmljLXJlc291cmNlLW51bT4xMC4xMDE2L2ouc29jc2NpbWVkLjIwMTEuMDIuMDE4PC9lbGVj
dHJvbmljLXJlc291cmNlLW51bT48L3JlY29yZD48L0NpdGU+PC9FbmROb3RlPgB=
</w:fldData>
        </w:fldChar>
      </w:r>
      <w:r w:rsidR="0062300F">
        <w:instrText xml:space="preserve"> ADDIN EN.CITE </w:instrText>
      </w:r>
      <w:r w:rsidR="0062300F">
        <w:fldChar w:fldCharType="begin">
          <w:fldData xml:space="preserve">PEVuZE5vdGU+PENpdGU+PEF1dGhvcj5MYWdlcmt2aXN0PC9BdXRob3I+PFllYXI+MjAxNDwvWWVh
cj48UmVjTnVtPjIyMzM8L1JlY051bT48RGlzcGxheVRleHQ+WzIwLCAyMV08L0Rpc3BsYXlUZXh0
PjxyZWNvcmQ+PHJlYy1udW1iZXI+MjIzMzwvcmVjLW51bWJlcj48Zm9yZWlnbi1rZXlzPjxrZXkg
YXBwPSJFTiIgZGItaWQ9IjB2eHIycjk5NnB3eGFmZXZ2enh2eHphMXJ0YTByZnBkMHd3YSIgdGlt
ZXN0YW1wPSIxNDYzMzM1MjU2Ij4yMjMzPC9rZXk+PGtleSBhcHA9IkVOV2ViIiBkYi1pZD0iIj4w
PC9rZXk+PC9mb3JlaWduLWtleXM+PHJlZi10eXBlIG5hbWU9IkpvdXJuYWwgQXJ0aWNsZSI+MTc8
L3JlZi10eXBlPjxjb250cmlidXRvcnM+PGF1dGhvcnM+PGF1dGhvcj5MYWdlcmt2aXN0LCBDYXJs
IEpvaGFuPC9hdXRob3I+PGF1dGhvcj5Lb2trbywgU3V2aTwvYXV0aG9yPjxhdXRob3I+S2FyYW5q
YSwgTmFuY3k8L2F1dGhvcj48L2F1dGhvcnM+PC9jb250cmlidXRvcnM+PHRpdGxlcz48dGl0bGU+
SGVhbHRoIGluIHBlcnNwZWN0aXZlOiBmcmFtaW5nIG1vdGl2YXRpb25hbCBmYWN0b3JzIGZvciBw
ZXJzb25hbCBzYW5pdGF0aW9uIGluIHVyYmFuIHNsdW1zIGluIE5haXJvYmksIEtlbnlhLCB1c2lu
ZyBhbmNob3JlZCBiZXN04oCTd29yc3Qgc2NhbGluZzwvdGl0bGU+PHNlY29uZGFyeS10aXRsZT5K
b3VybmFsIG9mIFdhdGVyIFNhbml0YXRpb24gYW5kIEh5Z2llbmUgZm9yIERldmVsb3BtZW50PC9z
ZWNvbmRhcnktdGl0bGU+PC90aXRsZXM+PHBlcmlvZGljYWw+PGZ1bGwtdGl0bGU+Sm91cm5hbCBv
ZiBXYXRlciBTYW5pdGF0aW9uIGFuZCBIeWdpZW5lIGZvciBEZXZlbG9wbWVudDwvZnVsbC10aXRs
ZT48L3BlcmlvZGljYWw+PHBhZ2VzPjEwOC0xMTk8L3BhZ2VzPjx2b2x1bWU+NDwvdm9sdW1lPjxu
dW1iZXI+MTwvbnVtYmVyPjxkYXRlcz48eWVhcj4yMDE0PC95ZWFyPjxwdWItZGF0ZXM+PGRhdGU+
MjAxNC0wMy0wMSAwNTowMDowMDwvZGF0ZT48L3B1Yi1kYXRlcz48L2RhdGVzPjx1cmxzPjwvdXJs
cz48L3JlY29yZD48L0NpdGU+PENpdGU+PEF1dGhvcj5TYW50b3M8L0F1dGhvcj48WWVhcj4yMDEx
PC9ZZWFyPjxSZWNOdW0+MjE4NTwvUmVjTnVtPjxyZWNvcmQ+PHJlYy1udW1iZXI+MjE4NTwvcmVj
LW51bWJlcj48Zm9yZWlnbi1rZXlzPjxrZXkgYXBwPSJFTiIgZGItaWQ9IjB2eHIycjk5NnB3eGFm
ZXZ2enh2eHphMXJ0YTByZnBkMHd3YSIgdGltZXN0YW1wPSIxNDYzMzMyNTU3Ij4yMTg1PC9rZXk+
PC9mb3JlaWduLWtleXM+PHJlZi10eXBlIG5hbWU9IkpvdXJuYWwgQXJ0aWNsZSI+MTc8L3JlZi10
eXBlPjxjb250cmlidXRvcnM+PGF1dGhvcnM+PGF1dGhvcj5TYW50b3MsIEFuZHJlaWEgQy48L2F1
dGhvcj48YXV0aG9yPlJvYmVydHMsIEplbm5pZmVyIEEuPC9hdXRob3I+PGF1dGhvcj5CYXJyZXRv
LCBNYXVyaWNpbyBMLjwvYXV0aG9yPjxhdXRob3I+Q2Fpcm5jcm9zcywgU2FuZHk8L2F1dGhvcj48
YXV0aG9yPkMsIFNhbnRvcyBBbmRyZWlhPC9hdXRob3I+PGF1dGhvcj5BLCBSb2JlcnRzIEplbm5p
ZmVyPC9hdXRob3I+PGF1dGhvcj5MLCBCYXJyZXRvIE1hdXJpY2lvPC9hdXRob3I+PGF1dGhvcj5T
YW5keSwgQ2Fpcm5jcm9zczwvYXV0aG9yPjwvYXV0aG9ycz48L2NvbnRyaWJ1dG9ycz48dGl0bGVz
Pjx0aXRsZT5EZW1hbmQgZm9yIHNhbml0YXRpb24gaW4gU2FsdmFkb3IsIEJyYXppbDogQSBoeWJy
aWQgY2hvaWNlIGFwcHJvYWNoPC90aXRsZT48c2Vjb25kYXJ5LXRpdGxlPlNvY2lhbCBTY2llbmNl
IGFuZCBNZWRpY2luZTwvc2Vjb25kYXJ5LXRpdGxlPjwvdGl0bGVzPjxwZXJpb2RpY2FsPjxmdWxs
LXRpdGxlPlNvY2lhbCBTY2llbmNlIGFuZCBNZWRpY2luZTwvZnVsbC10aXRsZT48L3BlcmlvZGlj
YWw+PHBhZ2VzPjEzMjUtMTMzMjwvcGFnZXM+PHZvbHVtZT43Mjwvdm9sdW1lPjxudW1iZXI+ODwv
bnVtYmVyPjxrZXl3b3Jkcz48a2V5d29yZD5CcmF6aWw8L2tleXdvcmQ+PGtleXdvcmQ+SHlicmlk
IGNob2ljZSBtb2RlbDwva2V5d29yZD48a2V5d29yZD5NaXhlZCBsb2dpdDwva2V5d29yZD48a2V5
d29yZD5TYW5pdGF0aW9uPC9rZXl3b3JkPjxrZXl3b3JkPlNld2VyYWdlIHN5c3RlbTwva2V5d29y
ZD48a2V5d29yZD5lcHBpLXJldmlld2VyNCBBZHVsdCBCcmF6aWwgKkNob2ljZSBCZWhhdmlvciBG
YW1pbDwva2V5d29yZD48L2tleXdvcmRzPjxkYXRlcz48eWVhcj4yMDExPC95ZWFyPjwvZGF0ZXM+
PHB1Yi1sb2NhdGlvbj5FbmdsYW5kPC9wdWItbG9jYXRpb24+PHB1Ymxpc2hlcj5FbHNldmllciBM
dGQ8L3B1Ymxpc2hlcj48dXJscz48cmVsYXRlZC11cmxzPjx1cmw+aHR0cDovL292aWRzcC5vdmlk
LmNvbS9vdmlkd2ViLmNnaT9UPUpTJmFtcDtQQUdFPXJlZmVyZW5jZSZhbXA7RD1tZWQ1JmFtcDtO
RVdTPU4mYW1wO0FOPTIxNDM5NzAwPC91cmw+PHVybD5odHRwOi8vZHguZG9pLm9yZy8xMC4xMDE2
L2ouc29jc2NpbWVkLjIwMTEuMDIuMDE4PC91cmw+PC9yZWxhdGVkLXVybHM+PC91cmxzPjxlbGVj
dHJvbmljLXJlc291cmNlLW51bT4xMC4xMDE2L2ouc29jc2NpbWVkLjIwMTEuMDIuMDE4PC9lbGVj
dHJvbmljLXJlc291cmNlLW51bT48L3JlY29yZD48L0NpdGU+PC9FbmROb3RlPgB=
</w:fldData>
        </w:fldChar>
      </w:r>
      <w:r w:rsidR="0062300F">
        <w:instrText xml:space="preserve"> ADDIN EN.CITE.DATA </w:instrText>
      </w:r>
      <w:r w:rsidR="0062300F">
        <w:fldChar w:fldCharType="end"/>
      </w:r>
      <w:r>
        <w:fldChar w:fldCharType="separate"/>
      </w:r>
      <w:r w:rsidR="0062300F">
        <w:rPr>
          <w:noProof/>
        </w:rPr>
        <w:t>[20, 21]</w:t>
      </w:r>
      <w:r>
        <w:fldChar w:fldCharType="end"/>
      </w:r>
      <w:r>
        <w:t>, status</w:t>
      </w:r>
      <w:r w:rsidRPr="006E6D24">
        <w:t xml:space="preserve"> </w:t>
      </w:r>
      <w:r>
        <w:fldChar w:fldCharType="begin"/>
      </w:r>
      <w:r w:rsidR="0062300F">
        <w:instrText xml:space="preserve"> ADDIN EN.CITE &lt;EndNote&gt;&lt;Cite&gt;&lt;Author&gt;Connell&lt;/Author&gt;&lt;Year&gt;2014&lt;/Year&gt;&lt;RecNum&gt;2191&lt;/RecNum&gt;&lt;DisplayText&gt;[22, 23]&lt;/DisplayText&gt;&lt;record&gt;&lt;rec-number&gt;2191&lt;/rec-number&gt;&lt;foreign-keys&gt;&lt;key app="EN" db-id="0vxr2r996pwxafevvzxvxza1rta0rfpd0wwa" timestamp="1463332557"&gt;2191&lt;/key&gt;&lt;/foreign-keys&gt;&lt;ref-type name="Journal Article"&gt;17&lt;/ref-type&gt;&lt;contributors&gt;&lt;authors&gt;&lt;author&gt;Connell, Kathryn O.&lt;/author&gt;&lt;/authors&gt;&lt;/contributors&gt;&lt;titles&gt;&lt;title&gt;What Influences Open Defecation and Latrine Ownership in Rural Households ?: Findings from a Global Review&lt;/title&gt;&lt;/titles&gt;&lt;number&gt;August&lt;/number&gt;&lt;dates&gt;&lt;year&gt;2014&lt;/year&gt;&lt;/dates&gt;&lt;urls&gt;&lt;/urls&gt;&lt;/record&gt;&lt;/Cite&gt;&lt;Cite&gt;&lt;Author&gt;Jenkins&lt;/Author&gt;&lt;Year&gt;2005&lt;/Year&gt;&lt;RecNum&gt;2195&lt;/RecNum&gt;&lt;record&gt;&lt;rec-number&gt;2195&lt;/rec-number&gt;&lt;foreign-keys&gt;&lt;key app="EN" db-id="0vxr2r996pwxafevvzxvxza1rta0rfpd0wwa" timestamp="1463332557"&gt;2195&lt;/key&gt;&lt;/foreign-keys&gt;&lt;ref-type name="Journal Article"&gt;17&lt;/ref-type&gt;&lt;contributors&gt;&lt;authors&gt;&lt;author&gt;Jenkins, Marion W.&lt;/author&gt;&lt;author&gt;Curtis, Val&lt;/author&gt;&lt;/authors&gt;&lt;/contributors&gt;&lt;titles&gt;&lt;title&gt;Achieving the &amp;apos;good life&amp;apos;: Why some people want latrines in rural Benin&lt;/title&gt;&lt;secondary-title&gt;Social Science and Medicine&lt;/secondary-title&gt;&lt;/titles&gt;&lt;periodical&gt;&lt;full-title&gt;Social Science and Medicine&lt;/full-title&gt;&lt;/periodical&gt;&lt;pages&gt;2446-2459&lt;/pages&gt;&lt;volume&gt;61&lt;/volume&gt;&lt;number&gt;11&lt;/number&gt;&lt;keywords&gt;&lt;keyword&gt;Benin&lt;/keyword&gt;&lt;keyword&gt;Consumer behavior&lt;/keyword&gt;&lt;keyword&gt;Latrines&lt;/keyword&gt;&lt;keyword&gt;Marketing&lt;/keyword&gt;&lt;keyword&gt;Motivation&lt;/keyword&gt;&lt;keyword&gt;Sanitation&lt;/keyword&gt;&lt;/keywords&gt;&lt;dates&gt;&lt;year&gt;2005&lt;/year&gt;&lt;/dates&gt;&lt;isbn&gt;0277-9536&lt;/isbn&gt;&lt;urls&gt;&lt;/urls&gt;&lt;electronic-resource-num&gt;10.1016/j.socscimed.2005.04.036&lt;/electronic-resource-num&gt;&lt;/record&gt;&lt;/Cite&gt;&lt;/EndNote&gt;</w:instrText>
      </w:r>
      <w:r>
        <w:fldChar w:fldCharType="separate"/>
      </w:r>
      <w:r w:rsidR="0062300F">
        <w:rPr>
          <w:noProof/>
        </w:rPr>
        <w:t>[22, 23]</w:t>
      </w:r>
      <w:r>
        <w:fldChar w:fldCharType="end"/>
      </w:r>
      <w:r>
        <w:t xml:space="preserve">, fear </w:t>
      </w:r>
      <w:r>
        <w:fldChar w:fldCharType="begin"/>
      </w:r>
      <w:r w:rsidR="0062300F">
        <w:instrText xml:space="preserve"> ADDIN EN.CITE &lt;EndNote&gt;&lt;Cite&gt;&lt;Author&gt;Lagerkvist&lt;/Author&gt;&lt;Year&gt;2014&lt;/Year&gt;&lt;RecNum&gt;2233&lt;/RecNum&gt;&lt;DisplayText&gt;[20, 24]&lt;/DisplayText&gt;&lt;record&gt;&lt;rec-number&gt;2233&lt;/rec-number&gt;&lt;foreign-keys&gt;&lt;key app="EN" db-id="0vxr2r996pwxafevvzxvxza1rta0rfpd0wwa" timestamp="1463335256"&gt;2233&lt;/key&gt;&lt;key app="ENWeb" db-id=""&gt;0&lt;/key&gt;&lt;/foreign-keys&gt;&lt;ref-type name="Journal Article"&gt;17&lt;/ref-type&gt;&lt;contributors&gt;&lt;authors&gt;&lt;author&gt;Lagerkvist, Carl Johan&lt;/author&gt;&lt;author&gt;Kokko, Suvi&lt;/author&gt;&lt;author&gt;Karanja, Nancy&lt;/author&gt;&lt;/authors&gt;&lt;/contributors&gt;&lt;titles&gt;&lt;title&gt;Health in perspective: framing motivational factors for personal sanitation in urban slums in Nairobi, Kenya, using anchored best–worst scaling&lt;/title&gt;&lt;secondary-title&gt;Journal of Water Sanitation and Hygiene for Development&lt;/secondary-title&gt;&lt;/titles&gt;&lt;periodical&gt;&lt;full-title&gt;Journal of Water Sanitation and Hygiene for Development&lt;/full-title&gt;&lt;/periodical&gt;&lt;pages&gt;108-119&lt;/pages&gt;&lt;volume&gt;4&lt;/volume&gt;&lt;number&gt;1&lt;/number&gt;&lt;dates&gt;&lt;year&gt;2014&lt;/year&gt;&lt;pub-dates&gt;&lt;date&gt;2014-03-01 05:00:00&lt;/date&gt;&lt;/pub-dates&gt;&lt;/dates&gt;&lt;urls&gt;&lt;/urls&gt;&lt;/record&gt;&lt;/Cite&gt;&lt;Cite&gt;&lt;Author&gt;Scott&lt;/Author&gt;&lt;Year&gt;2011&lt;/Year&gt;&lt;RecNum&gt;2198&lt;/RecNum&gt;&lt;record&gt;&lt;rec-number&gt;2198&lt;/rec-number&gt;&lt;foreign-keys&gt;&lt;key app="EN" db-id="0vxr2r996pwxafevvzxvxza1rta0rfpd0wwa" timestamp="1463332557"&gt;2198&lt;/key&gt;&lt;/foreign-keys&gt;&lt;ref-type name="Journal Article"&gt;17&lt;/ref-type&gt;&lt;contributors&gt;&lt;authors&gt;&lt;author&gt;Scott, Beth&lt;/author&gt;&lt;author&gt;Jenkins, Mimi&lt;/author&gt;&lt;author&gt;Kpinsoton, Gabriel&lt;/author&gt;&lt;/authors&gt;&lt;/contributors&gt;&lt;titles&gt;&lt;title&gt;Experiences from Rural Benin: Sanitation Marketing At Scale&lt;/title&gt;&lt;/titles&gt;&lt;pages&gt;1-16&lt;/pages&gt;&lt;number&gt;April&lt;/number&gt;&lt;dates&gt;&lt;year&gt;2011&lt;/year&gt;&lt;/dates&gt;&lt;urls&gt;&lt;/urls&gt;&lt;/record&gt;&lt;/Cite&gt;&lt;/EndNote&gt;</w:instrText>
      </w:r>
      <w:r>
        <w:fldChar w:fldCharType="separate"/>
      </w:r>
      <w:r w:rsidR="0062300F">
        <w:rPr>
          <w:noProof/>
        </w:rPr>
        <w:t>[20, 24]</w:t>
      </w:r>
      <w:r>
        <w:fldChar w:fldCharType="end"/>
      </w:r>
      <w:r>
        <w:t xml:space="preserve">, disgust </w:t>
      </w:r>
      <w:r>
        <w:fldChar w:fldCharType="begin">
          <w:fldData xml:space="preserve">PEVuZE5vdGU+PENpdGU+PEF1dGhvcj5KZW5raW5zPC9BdXRob3I+PFllYXI+MjAxNTwvWWVhcj48
UmVjTnVtPjIwMjc8L1JlY051bT48RGlzcGxheVRleHQ+WzI1LCAyNl08L0Rpc3BsYXlUZXh0Pjxy
ZWNvcmQ+PHJlYy1udW1iZXI+MjAyNzwvcmVjLW51bWJlcj48Zm9yZWlnbi1rZXlzPjxrZXkgYXBw
PSJFTiIgZGItaWQ9IjB2eHIycjk5NnB3eGFmZXZ2enh2eHphMXJ0YTByZnBkMHd3YSIgdGltZXN0
YW1wPSIxNDYzMzMyNTU2Ij4yMDI3PC9rZXk+PC9mb3JlaWduLWtleXM+PHJlZi10eXBlIG5hbWU9
IkpvdXJuYWwgQXJ0aWNsZSI+MTc8L3JlZi10eXBlPjxjb250cmlidXRvcnM+PGF1dGhvcnM+PGF1
dGhvcj5KZW5raW5zLCBNYXJpb24gVy48L2F1dGhvcj48YXV0aG9yPkN1bW1pbmcsIE9saXZlcjwv
YXV0aG9yPjxhdXRob3I+Q2Fpcm5jcm9zcywgU2FuZHk8L2F1dGhvcj48L2F1dGhvcnM+PC9jb250
cmlidXRvcnM+PHRpdGxlcz48dGl0bGU+UGl0IGxhdHJpbmUgZW1wdHlpbmcgYmVoYXZpb3IgYW5k
IGRlbWFuZCBmb3Igc2FuaXRhdGlvbiBzZXJ2aWNlcyBpbiBEYXIgRXMgU2FsYWFtLCBUYW56YW5p
YTwvdGl0bGU+PHNlY29uZGFyeS10aXRsZT5JbnRlcm5hdGlvbmFsIEpvdXJuYWwgb2YgRW52aXJv
bm1lbnRhbCBSZXNlYXJjaCBhbmQgUHVibGljIEhlYWx0aDwvc2Vjb25kYXJ5LXRpdGxlPjwvdGl0
bGVzPjxwZXJpb2RpY2FsPjxmdWxsLXRpdGxlPkludGVybmF0aW9uYWwgSm91cm5hbCBvZiBFbnZp
cm9ubWVudGFsIFJlc2VhcmNoIGFuZCBQdWJsaWMgSGVhbHRoPC9mdWxsLXRpdGxlPjwvcGVyaW9k
aWNhbD48cGFnZXM+MjU4OC0yNjExPC9wYWdlcz48dm9sdW1lPjEyPC92b2x1bWU+PG51bWJlcj4z
PC9udW1iZXI+PGtleXdvcmRzPjxrZXl3b3JkPkFmZm9yZGFiaWxpdHk8L2tleXdvcmQ+PGtleXdv
cmQ+RW1wdGluZyBjb3N0czwva2V5d29yZD48a2V5d29yZD5FbXB0eWluZyBmcmVxdWVuY3k8L2tl
eXdvcmQ+PGtleXdvcmQ+RW1wdHlpbmcgc2VydmljZXM8L2tleXdvcmQ+PGtleXdvcmQ+RmVjYWwg
c2x1ZGdlIG1hbmFnZW1lbnQ8L2tleXdvcmQ+PGtleXdvcmQ+R3VscGVyIG1hbnVhbCBkZS1zbHVk
Z2luZyBwdW1wPC9rZXl3b3JkPjxrZXl3b3JkPlBpdCBhZGRpdGl2ZXM8L2tleXdvcmQ+PGtleXdv
cmQ+VXJiYW4gc2FuaXRhdGlvbjwva2V5d29yZD48a2V5d29yZD5XaWxsaW5nbmVzcyB0byBwYXkg
Zm9yIGVtcHR5aW5nIHNlcnZpY2VzPC9rZXl3b3JkPjxrZXl3b3JkPmVwcGktcmV2aWV3ZXI0IGFy
dGljbGUgYXR0aXR1ZGUgdG8gaGVhbHRoIGNvbnN1bWVyPC9rZXl3b3JkPjxrZXl3b3JkPmxhdHJp
bmUgcmVwbGFjZW1lbnQ8L2tleXdvcmQ+PC9rZXl3b3Jkcz48ZGF0ZXM+PHllYXI+MjAxNTwveWVh
cj48L2RhdGVzPjxwdWItbG9jYXRpb24+U3dpdHplcmxhbmQ8L3B1Yi1sb2NhdGlvbj48cHVibGlz
aGVyPk1EUEkgQUcgKFBvc3RmYWNoLCBCYXNlbCBDSC00MDA1LCBTd2l0emVybGFuZC4gRS1tYWls
OiBtZW1icmFuZXNAbWRwaS5jb20gKTwvcHVibGlzaGVyPjxpc2JuPjE2NjEtNzgyNzwvaXNibj48
dXJscz48cmVsYXRlZC11cmxzPjx1cmw+aHR0cDovL3d3dy5tZHBpLmNvbS8xNjYwLTQ2MDEvMTIv
My8yNTg4L3BkZiBodHRwOi8vb3ZpZHNwLm92aWQuY29tL292aWR3ZWIuY2dpP1Q9SlMmYW1wO1BB
R0U9cmVmZXJlbmNlJmFtcDtEPWVtZWQxMyZhbXA7TkVXUz1OJmFtcDtBTj0yMDE1OTI4NTQxPC91
cmw+PC9yZWxhdGVkLXVybHM+PC91cmxzPjxlbGVjdHJvbmljLXJlc291cmNlLW51bT4xMC4zMzkw
L2lqZXJwaDEyMDMwMjU4ODwvZWxlY3Ryb25pYy1yZXNvdXJjZS1udW0+PC9yZWNvcmQ+PC9DaXRl
PjxDaXRlPjxBdXRob3I+VHVtd2ViYXplPC9BdXRob3I+PFllYXI+MjAxMzwvWWVhcj48UmVjTnVt
PjIxNDc8L1JlY051bT48cmVjb3JkPjxyZWMtbnVtYmVyPjIxNDc8L3JlYy1udW1iZXI+PGZvcmVp
Z24ta2V5cz48a2V5IGFwcD0iRU4iIGRiLWlkPSIwdnhyMnI5OTZwd3hhZmV2dnp4dnh6YTFydGEw
cmZwZDB3d2EiIHRpbWVzdGFtcD0iMTQ2MzMzMjU1NyI+MjE0Nzwva2V5PjwvZm9yZWlnbi1rZXlz
PjxyZWYtdHlwZSBuYW1lPSJKb3VybmFsIEFydGljbGUiPjE3PC9yZWYtdHlwZT48Y29udHJpYnV0
b3JzPjxhdXRob3JzPjxhdXRob3I+VHVtd2ViYXplLCBJbm5vY2VudCBLYW1hcmE8L2F1dGhvcj48
YXV0aG9yPk9yYWNoLCBDaHJpc3RvcGhlciBHYXJpbW9pPC9hdXRob3I+PGF1dGhvcj5OaXdhZ2Fi
YSwgQ2hhcmxlczwvYXV0aG9yPjxhdXRob3I+THV0aGksIENocmlzdG9waDwvYXV0aG9yPjxhdXRo
b3I+TW9zbGVyLCBIYW5zLUpvYWNoaW0gSi48L2F1dGhvcj48L2F1dGhvcnM+PC9jb250cmlidXRv
cnM+PHRpdGxlcz48dGl0bGU+U2FuaXRhdGlvbiBmYWNpbGl0aWVzIGluIEthbXBhbGEgc2x1bXMs
IFVnYW5kYTogVXNlcnMmYXBvczsgc2F0aXNmYWN0aW9uIGFuZCBkZXRlcm1pbmFudCBmYWN0b3Jz
PC90aXRsZT48c2Vjb25kYXJ5LXRpdGxlPkludGVybmF0aW9uYWwgSm91cm5hbCBvZiBFbnZpcm9u
bWVudGFsIEhlYWx0aCBSZXNlYXJjaDwvc2Vjb25kYXJ5LXRpdGxlPjwvdGl0bGVzPjxwZXJpb2Rp
Y2FsPjxmdWxsLXRpdGxlPkludGVybmF0aW9uYWwgSm91cm5hbCBvZiBFbnZpcm9ubWVudGFsIEhl
YWx0aCBSZXNlYXJjaDwvZnVsbC10aXRsZT48L3BlcmlvZGljYWw+PHBhZ2VzPjE5MS0yMDQ8L3Bh
Z2VzPjx2b2x1bWU+MjM8L3ZvbHVtZT48bnVtYmVyPjM8L251bWJlcj48a2V5d29yZHM+PGtleXdv
cmQ+ZXBwaS1yZXZpZXdlcjQgYWNjZXNzIHNhbml0YXRpb24gZmFjaWxpdGllcyBzYXRpc2Y8L2tl
eXdvcmQ+PC9rZXl3b3Jkcz48ZGF0ZXM+PHllYXI+MjAxMzwveWVhcj48L2RhdGVzPjxpc2JuPjA5
NjAtMzEyMzwvaXNibj48dXJscz48cmVsYXRlZC11cmxzPjx1cmw+aHR0cDovL2R4LmRvaS5vcmcv
MTAuMTA4MC8wOTYwMzEyMy4yMDEyLjcxMzA5NTwvdXJsPjx1cmw+aHR0cHM6Ly93d3cuc2NvcHVz
LmNvbS9pbndhcmQvcmVjb3JkLnVybD9laWQ9Mi1zMi4wLTg0ODc3NjU0NDU1JmFtcDtwYXJ0bmVy
SUQ9NDAmYW1wO21kNT1iZjVmZTA5Y2M1OTc1NDAxOWU0MmM2Yjc5OWM5ZDk2MDwvdXJsPjwvcmVs
YXRlZC11cmxzPjwvdXJscz48ZWxlY3Ryb25pYy1yZXNvdXJjZS1udW0+MTAuMTA4MC8wOTYwMzEy
My4yMDEyLjcxMzA5NTwvZWxlY3Ryb25pYy1yZXNvdXJjZS1udW0+PC9yZWNvcmQ+PC9DaXRlPjwv
RW5kTm90ZT5=
</w:fldData>
        </w:fldChar>
      </w:r>
      <w:r w:rsidR="0062300F">
        <w:instrText xml:space="preserve"> ADDIN EN.CITE </w:instrText>
      </w:r>
      <w:r w:rsidR="0062300F">
        <w:fldChar w:fldCharType="begin">
          <w:fldData xml:space="preserve">PEVuZE5vdGU+PENpdGU+PEF1dGhvcj5KZW5raW5zPC9BdXRob3I+PFllYXI+MjAxNTwvWWVhcj48
UmVjTnVtPjIwMjc8L1JlY051bT48RGlzcGxheVRleHQ+WzI1LCAyNl08L0Rpc3BsYXlUZXh0Pjxy
ZWNvcmQ+PHJlYy1udW1iZXI+MjAyNzwvcmVjLW51bWJlcj48Zm9yZWlnbi1rZXlzPjxrZXkgYXBw
PSJFTiIgZGItaWQ9IjB2eHIycjk5NnB3eGFmZXZ2enh2eHphMXJ0YTByZnBkMHd3YSIgdGltZXN0
YW1wPSIxNDYzMzMyNTU2Ij4yMDI3PC9rZXk+PC9mb3JlaWduLWtleXM+PHJlZi10eXBlIG5hbWU9
IkpvdXJuYWwgQXJ0aWNsZSI+MTc8L3JlZi10eXBlPjxjb250cmlidXRvcnM+PGF1dGhvcnM+PGF1
dGhvcj5KZW5raW5zLCBNYXJpb24gVy48L2F1dGhvcj48YXV0aG9yPkN1bW1pbmcsIE9saXZlcjwv
YXV0aG9yPjxhdXRob3I+Q2Fpcm5jcm9zcywgU2FuZHk8L2F1dGhvcj48L2F1dGhvcnM+PC9jb250
cmlidXRvcnM+PHRpdGxlcz48dGl0bGU+UGl0IGxhdHJpbmUgZW1wdHlpbmcgYmVoYXZpb3IgYW5k
IGRlbWFuZCBmb3Igc2FuaXRhdGlvbiBzZXJ2aWNlcyBpbiBEYXIgRXMgU2FsYWFtLCBUYW56YW5p
YTwvdGl0bGU+PHNlY29uZGFyeS10aXRsZT5JbnRlcm5hdGlvbmFsIEpvdXJuYWwgb2YgRW52aXJv
bm1lbnRhbCBSZXNlYXJjaCBhbmQgUHVibGljIEhlYWx0aDwvc2Vjb25kYXJ5LXRpdGxlPjwvdGl0
bGVzPjxwZXJpb2RpY2FsPjxmdWxsLXRpdGxlPkludGVybmF0aW9uYWwgSm91cm5hbCBvZiBFbnZp
cm9ubWVudGFsIFJlc2VhcmNoIGFuZCBQdWJsaWMgSGVhbHRoPC9mdWxsLXRpdGxlPjwvcGVyaW9k
aWNhbD48cGFnZXM+MjU4OC0yNjExPC9wYWdlcz48dm9sdW1lPjEyPC92b2x1bWU+PG51bWJlcj4z
PC9udW1iZXI+PGtleXdvcmRzPjxrZXl3b3JkPkFmZm9yZGFiaWxpdHk8L2tleXdvcmQ+PGtleXdv
cmQ+RW1wdGluZyBjb3N0czwva2V5d29yZD48a2V5d29yZD5FbXB0eWluZyBmcmVxdWVuY3k8L2tl
eXdvcmQ+PGtleXdvcmQ+RW1wdHlpbmcgc2VydmljZXM8L2tleXdvcmQ+PGtleXdvcmQ+RmVjYWwg
c2x1ZGdlIG1hbmFnZW1lbnQ8L2tleXdvcmQ+PGtleXdvcmQ+R3VscGVyIG1hbnVhbCBkZS1zbHVk
Z2luZyBwdW1wPC9rZXl3b3JkPjxrZXl3b3JkPlBpdCBhZGRpdGl2ZXM8L2tleXdvcmQ+PGtleXdv
cmQ+VXJiYW4gc2FuaXRhdGlvbjwva2V5d29yZD48a2V5d29yZD5XaWxsaW5nbmVzcyB0byBwYXkg
Zm9yIGVtcHR5aW5nIHNlcnZpY2VzPC9rZXl3b3JkPjxrZXl3b3JkPmVwcGktcmV2aWV3ZXI0IGFy
dGljbGUgYXR0aXR1ZGUgdG8gaGVhbHRoIGNvbnN1bWVyPC9rZXl3b3JkPjxrZXl3b3JkPmxhdHJp
bmUgcmVwbGFjZW1lbnQ8L2tleXdvcmQ+PC9rZXl3b3Jkcz48ZGF0ZXM+PHllYXI+MjAxNTwveWVh
cj48L2RhdGVzPjxwdWItbG9jYXRpb24+U3dpdHplcmxhbmQ8L3B1Yi1sb2NhdGlvbj48cHVibGlz
aGVyPk1EUEkgQUcgKFBvc3RmYWNoLCBCYXNlbCBDSC00MDA1LCBTd2l0emVybGFuZC4gRS1tYWls
OiBtZW1icmFuZXNAbWRwaS5jb20gKTwvcHVibGlzaGVyPjxpc2JuPjE2NjEtNzgyNzwvaXNibj48
dXJscz48cmVsYXRlZC11cmxzPjx1cmw+aHR0cDovL3d3dy5tZHBpLmNvbS8xNjYwLTQ2MDEvMTIv
My8yNTg4L3BkZiBodHRwOi8vb3ZpZHNwLm92aWQuY29tL292aWR3ZWIuY2dpP1Q9SlMmYW1wO1BB
R0U9cmVmZXJlbmNlJmFtcDtEPWVtZWQxMyZhbXA7TkVXUz1OJmFtcDtBTj0yMDE1OTI4NTQxPC91
cmw+PC9yZWxhdGVkLXVybHM+PC91cmxzPjxlbGVjdHJvbmljLXJlc291cmNlLW51bT4xMC4zMzkw
L2lqZXJwaDEyMDMwMjU4ODwvZWxlY3Ryb25pYy1yZXNvdXJjZS1udW0+PC9yZWNvcmQ+PC9DaXRl
PjxDaXRlPjxBdXRob3I+VHVtd2ViYXplPC9BdXRob3I+PFllYXI+MjAxMzwvWWVhcj48UmVjTnVt
PjIxNDc8L1JlY051bT48cmVjb3JkPjxyZWMtbnVtYmVyPjIxNDc8L3JlYy1udW1iZXI+PGZvcmVp
Z24ta2V5cz48a2V5IGFwcD0iRU4iIGRiLWlkPSIwdnhyMnI5OTZwd3hhZmV2dnp4dnh6YTFydGEw
cmZwZDB3d2EiIHRpbWVzdGFtcD0iMTQ2MzMzMjU1NyI+MjE0Nzwva2V5PjwvZm9yZWlnbi1rZXlz
PjxyZWYtdHlwZSBuYW1lPSJKb3VybmFsIEFydGljbGUiPjE3PC9yZWYtdHlwZT48Y29udHJpYnV0
b3JzPjxhdXRob3JzPjxhdXRob3I+VHVtd2ViYXplLCBJbm5vY2VudCBLYW1hcmE8L2F1dGhvcj48
YXV0aG9yPk9yYWNoLCBDaHJpc3RvcGhlciBHYXJpbW9pPC9hdXRob3I+PGF1dGhvcj5OaXdhZ2Fi
YSwgQ2hhcmxlczwvYXV0aG9yPjxhdXRob3I+THV0aGksIENocmlzdG9waDwvYXV0aG9yPjxhdXRo
b3I+TW9zbGVyLCBIYW5zLUpvYWNoaW0gSi48L2F1dGhvcj48L2F1dGhvcnM+PC9jb250cmlidXRv
cnM+PHRpdGxlcz48dGl0bGU+U2FuaXRhdGlvbiBmYWNpbGl0aWVzIGluIEthbXBhbGEgc2x1bXMs
IFVnYW5kYTogVXNlcnMmYXBvczsgc2F0aXNmYWN0aW9uIGFuZCBkZXRlcm1pbmFudCBmYWN0b3Jz
PC90aXRsZT48c2Vjb25kYXJ5LXRpdGxlPkludGVybmF0aW9uYWwgSm91cm5hbCBvZiBFbnZpcm9u
bWVudGFsIEhlYWx0aCBSZXNlYXJjaDwvc2Vjb25kYXJ5LXRpdGxlPjwvdGl0bGVzPjxwZXJpb2Rp
Y2FsPjxmdWxsLXRpdGxlPkludGVybmF0aW9uYWwgSm91cm5hbCBvZiBFbnZpcm9ubWVudGFsIEhl
YWx0aCBSZXNlYXJjaDwvZnVsbC10aXRsZT48L3BlcmlvZGljYWw+PHBhZ2VzPjE5MS0yMDQ8L3Bh
Z2VzPjx2b2x1bWU+MjM8L3ZvbHVtZT48bnVtYmVyPjM8L251bWJlcj48a2V5d29yZHM+PGtleXdv
cmQ+ZXBwaS1yZXZpZXdlcjQgYWNjZXNzIHNhbml0YXRpb24gZmFjaWxpdGllcyBzYXRpc2Y8L2tl
eXdvcmQ+PC9rZXl3b3Jkcz48ZGF0ZXM+PHllYXI+MjAxMzwveWVhcj48L2RhdGVzPjxpc2JuPjA5
NjAtMzEyMzwvaXNibj48dXJscz48cmVsYXRlZC11cmxzPjx1cmw+aHR0cDovL2R4LmRvaS5vcmcv
MTAuMTA4MC8wOTYwMzEyMy4yMDEyLjcxMzA5NTwvdXJsPjx1cmw+aHR0cHM6Ly93d3cuc2NvcHVz
LmNvbS9pbndhcmQvcmVjb3JkLnVybD9laWQ9Mi1zMi4wLTg0ODc3NjU0NDU1JmFtcDtwYXJ0bmVy
SUQ9NDAmYW1wO21kNT1iZjVmZTA5Y2M1OTc1NDAxOWU0MmM2Yjc5OWM5ZDk2MDwvdXJsPjwvcmVs
YXRlZC11cmxzPjwvdXJscz48ZWxlY3Ryb25pYy1yZXNvdXJjZS1udW0+MTAuMTA4MC8wOTYwMzEy
My4yMDEyLjcxMzA5NTwvZWxlY3Ryb25pYy1yZXNvdXJjZS1udW0+PC9yZWNvcmQ+PC9DaXRlPjwv
RW5kTm90ZT5=
</w:fldData>
        </w:fldChar>
      </w:r>
      <w:r w:rsidR="0062300F">
        <w:instrText xml:space="preserve"> ADDIN EN.CITE.DATA </w:instrText>
      </w:r>
      <w:r w:rsidR="0062300F">
        <w:fldChar w:fldCharType="end"/>
      </w:r>
      <w:r>
        <w:fldChar w:fldCharType="separate"/>
      </w:r>
      <w:r w:rsidR="0062300F">
        <w:rPr>
          <w:noProof/>
        </w:rPr>
        <w:t>[25, 26]</w:t>
      </w:r>
      <w:r>
        <w:fldChar w:fldCharType="end"/>
      </w:r>
      <w:r>
        <w:t xml:space="preserve">, and affiliation </w:t>
      </w:r>
      <w:r>
        <w:fldChar w:fldCharType="begin">
          <w:fldData xml:space="preserve">PEVuZE5vdGU+PENpdGU+PEF1dGhvcj5QaWNrZXJpbmc8L0F1dGhvcj48WWVhcj4yMDE1PC9ZZWFy
PjxSZWNOdW0+MjA5ODwvUmVjTnVtPjxEaXNwbGF5VGV4dD5bMjcsIDI4XTwvRGlzcGxheVRleHQ+
PHJlY29yZD48cmVjLW51bWJlcj4yMDk4PC9yZWMtbnVtYmVyPjxmb3JlaWduLWtleXM+PGtleSBh
cHA9IkVOIiBkYi1pZD0iMHZ4cjJyOTk2cHd4YWZldnZ6eHZ4emExcnRhMHJmcGQwd3dhIiB0aW1l
c3RhbXA9IjE0NjMzMzI1NTYiPjIwOTg8L2tleT48L2ZvcmVpZ24ta2V5cz48cmVmLXR5cGUgbmFt
ZT0iSm91cm5hbCBBcnRpY2xlIj4xNzwvcmVmLXR5cGU+PGNvbnRyaWJ1dG9ycz48YXV0aG9ycz48
YXV0aG9yPlBpY2tlcmluZywgQW15IEouPC9hdXRob3I+PGF1dGhvcj5EamViYmFyaSwgSGFiaWJh
PC9hdXRob3I+PGF1dGhvcj5Mb3BleiwgQ2Fyb2xpbmE8L2F1dGhvcj48YXV0aG9yPkNvdWxpYmFs
eSwgTWFzc2E8L2F1dGhvcj48YXV0aG9yPkFsenVhLCBNYXJpYSBMYXVyYTwvYXV0aG9yPjwvYXV0
aG9ycz48L2NvbnRyaWJ1dG9ycz48dGl0bGVzPjx0aXRsZT5FZmZlY3Qgb2YgYSBjb21tdW5pdHkt
bGVkIHNhbml0YXRpb24gaW50ZXJ2ZW50aW9uIG9uIGNoaWxkIGRpYXJyaG9lYSBhbmQgY2hpbGQg
Z3Jvd3RoIGluIHJ1cmFsIE1hbGk6IEEgY2x1c3Rlci1yYW5kb21pc2VkIGNvbnRyb2xsZWQgdHJp
YWw8L3RpdGxlPjxzZWNvbmRhcnktdGl0bGU+VGhlIExhbmNldCBHbG9iYWwgSGVhbHRoPC9zZWNv
bmRhcnktdGl0bGU+PC90aXRsZXM+PHBlcmlvZGljYWw+PGZ1bGwtdGl0bGU+VGhlIExhbmNldCBH
bG9iYWwgSGVhbHRoPC9mdWxsLXRpdGxlPjwvcGVyaW9kaWNhbD48cGFnZXM+ZTcwMS1lNzExPC9w
YWdlcz48dm9sdW1lPjM8L3ZvbHVtZT48bnVtYmVyPjExPC9udW1iZXI+PGRhdGVzPjx5ZWFyPjIw
MTU8L3llYXI+PC9kYXRlcz48cHVibGlzaGVyPlBpY2tlcmluZyBldCBhbC4gT3BlbiBBY2Nlc3Mg
YXJ0aWNsZSBkaXN0cmlidXRlZCB1bmRlciB0aGUgdGVybXMgb2YgQ0MgQlktTkMtTkQ8L3B1Ymxp
c2hlcj48aXNibj40OTMwMzE0Mjc1PC9pc2JuPjx1cmxzPjwvdXJscz48ZWxlY3Ryb25pYy1yZXNv
dXJjZS1udW0+MTAuMTAxNi9TMjIxNC0xMDlYKDE1KTAwMTQ0LTg8L2VsZWN0cm9uaWMtcmVzb3Vy
Y2UtbnVtPjwvcmVjb3JkPjwvQ2l0ZT48Q2l0ZT48QXV0aG9yPldhdGVya2V5bjwvQXV0aG9yPjxZ
ZWFyPjIwMDU8L1llYXI+PFJlY051bT4yMTczPC9SZWNOdW0+PHJlY29yZD48cmVjLW51bWJlcj4y
MTczPC9yZWMtbnVtYmVyPjxmb3JlaWduLWtleXM+PGtleSBhcHA9IkVOIiBkYi1pZD0iMHZ4cjJy
OTk2cHd4YWZldnZ6eHZ4emExcnRhMHJmcGQwd3dhIiB0aW1lc3RhbXA9IjE0NjMzMzI1NTciPjIx
NzM8L2tleT48L2ZvcmVpZ24ta2V5cz48cmVmLXR5cGUgbmFtZT0iSm91cm5hbCBBcnRpY2xlIj4x
NzwvcmVmLXR5cGU+PGNvbnRyaWJ1dG9ycz48YXV0aG9ycz48YXV0aG9yPldhdGVya2V5biwgSnVs
aWV0PC9hdXRob3I+PGF1dGhvcj5DYWlybmNyb3NzLCBTYW5keTwvYXV0aG9yPjwvYXV0aG9ycz48
L2NvbnRyaWJ1dG9ycz48dGl0bGVzPjx0aXRsZT5DcmVhdGluZyBkZW1hbmQgZm9yIHNhbml0YXRp
b24gYW5kIGh5Z2llbmUgdGhyb3VnaCBDb21tdW5pdHkgSGVhbHRoIENsdWJzOiBBIGNvc3QtZWZm
ZWN0aXZlIGludGVydmVudGlvbiBpbiB0d28gZGlzdHJpY3RzIGluIFppbWJhYndlPC90aXRsZT48
c2Vjb25kYXJ5LXRpdGxlPlNvY2lhbCBTY2llbmNlIGFuZCBNZWRpY2luZTwvc2Vjb25kYXJ5LXRp
dGxlPjwvdGl0bGVzPjxwZXJpb2RpY2FsPjxmdWxsLXRpdGxlPlNvY2lhbCBTY2llbmNlIGFuZCBN
ZWRpY2luZTwvZnVsbC10aXRsZT48L3BlcmlvZGljYWw+PHBhZ2VzPjE5NTgtMTk3MDwvcGFnZXM+
PHZvbHVtZT42MTwvdm9sdW1lPjxudW1iZXI+OTwvbnVtYmVyPjxrZXl3b3Jkcz48a2V5d29yZD5C
ZWhhdmlvdXI8L2tleXdvcmQ+PGtleXdvcmQ+SHlnaWVuZTwva2V5d29yZD48a2V5d29yZD5Qcm9t
b3Rpb248L2tleXdvcmQ+PGtleXdvcmQ+U2FuaXRhdGlvbjwva2V5d29yZD48a2V5d29yZD5Xb21l
bjwva2V5d29yZD48a2V5d29yZD5aaW1iYWJ3ZTwva2V5d29yZD48L2tleXdvcmRzPjxkYXRlcz48
eWVhcj4yMDA1PC95ZWFyPjwvZGF0ZXM+PGlzYm4+MDI3Ny05NTM2PC9pc2JuPjx1cmxzPjwvdXJs
cz48ZWxlY3Ryb25pYy1yZXNvdXJjZS1udW0+MTAuMTAxNi9qLnNvY3NjaW1lZC4yMDA1LjA0LjAx
MjwvZWxlY3Ryb25pYy1yZXNvdXJjZS1udW0+PC9yZWNvcmQ+PC9DaXRlPjwvRW5kTm90ZT5=
</w:fldData>
        </w:fldChar>
      </w:r>
      <w:r w:rsidR="0062300F">
        <w:instrText xml:space="preserve"> ADDIN EN.CITE </w:instrText>
      </w:r>
      <w:r w:rsidR="0062300F">
        <w:fldChar w:fldCharType="begin">
          <w:fldData xml:space="preserve">PEVuZE5vdGU+PENpdGU+PEF1dGhvcj5QaWNrZXJpbmc8L0F1dGhvcj48WWVhcj4yMDE1PC9ZZWFy
PjxSZWNOdW0+MjA5ODwvUmVjTnVtPjxEaXNwbGF5VGV4dD5bMjcsIDI4XTwvRGlzcGxheVRleHQ+
PHJlY29yZD48cmVjLW51bWJlcj4yMDk4PC9yZWMtbnVtYmVyPjxmb3JlaWduLWtleXM+PGtleSBh
cHA9IkVOIiBkYi1pZD0iMHZ4cjJyOTk2cHd4YWZldnZ6eHZ4emExcnRhMHJmcGQwd3dhIiB0aW1l
c3RhbXA9IjE0NjMzMzI1NTYiPjIwOTg8L2tleT48L2ZvcmVpZ24ta2V5cz48cmVmLXR5cGUgbmFt
ZT0iSm91cm5hbCBBcnRpY2xlIj4xNzwvcmVmLXR5cGU+PGNvbnRyaWJ1dG9ycz48YXV0aG9ycz48
YXV0aG9yPlBpY2tlcmluZywgQW15IEouPC9hdXRob3I+PGF1dGhvcj5EamViYmFyaSwgSGFiaWJh
PC9hdXRob3I+PGF1dGhvcj5Mb3BleiwgQ2Fyb2xpbmE8L2F1dGhvcj48YXV0aG9yPkNvdWxpYmFs
eSwgTWFzc2E8L2F1dGhvcj48YXV0aG9yPkFsenVhLCBNYXJpYSBMYXVyYTwvYXV0aG9yPjwvYXV0
aG9ycz48L2NvbnRyaWJ1dG9ycz48dGl0bGVzPjx0aXRsZT5FZmZlY3Qgb2YgYSBjb21tdW5pdHkt
bGVkIHNhbml0YXRpb24gaW50ZXJ2ZW50aW9uIG9uIGNoaWxkIGRpYXJyaG9lYSBhbmQgY2hpbGQg
Z3Jvd3RoIGluIHJ1cmFsIE1hbGk6IEEgY2x1c3Rlci1yYW5kb21pc2VkIGNvbnRyb2xsZWQgdHJp
YWw8L3RpdGxlPjxzZWNvbmRhcnktdGl0bGU+VGhlIExhbmNldCBHbG9iYWwgSGVhbHRoPC9zZWNv
bmRhcnktdGl0bGU+PC90aXRsZXM+PHBlcmlvZGljYWw+PGZ1bGwtdGl0bGU+VGhlIExhbmNldCBH
bG9iYWwgSGVhbHRoPC9mdWxsLXRpdGxlPjwvcGVyaW9kaWNhbD48cGFnZXM+ZTcwMS1lNzExPC9w
YWdlcz48dm9sdW1lPjM8L3ZvbHVtZT48bnVtYmVyPjExPC9udW1iZXI+PGRhdGVzPjx5ZWFyPjIw
MTU8L3llYXI+PC9kYXRlcz48cHVibGlzaGVyPlBpY2tlcmluZyBldCBhbC4gT3BlbiBBY2Nlc3Mg
YXJ0aWNsZSBkaXN0cmlidXRlZCB1bmRlciB0aGUgdGVybXMgb2YgQ0MgQlktTkMtTkQ8L3B1Ymxp
c2hlcj48aXNibj40OTMwMzE0Mjc1PC9pc2JuPjx1cmxzPjwvdXJscz48ZWxlY3Ryb25pYy1yZXNv
dXJjZS1udW0+MTAuMTAxNi9TMjIxNC0xMDlYKDE1KTAwMTQ0LTg8L2VsZWN0cm9uaWMtcmVzb3Vy
Y2UtbnVtPjwvcmVjb3JkPjwvQ2l0ZT48Q2l0ZT48QXV0aG9yPldhdGVya2V5bjwvQXV0aG9yPjxZ
ZWFyPjIwMDU8L1llYXI+PFJlY051bT4yMTczPC9SZWNOdW0+PHJlY29yZD48cmVjLW51bWJlcj4y
MTczPC9yZWMtbnVtYmVyPjxmb3JlaWduLWtleXM+PGtleSBhcHA9IkVOIiBkYi1pZD0iMHZ4cjJy
OTk2cHd4YWZldnZ6eHZ4emExcnRhMHJmcGQwd3dhIiB0aW1lc3RhbXA9IjE0NjMzMzI1NTciPjIx
NzM8L2tleT48L2ZvcmVpZ24ta2V5cz48cmVmLXR5cGUgbmFtZT0iSm91cm5hbCBBcnRpY2xlIj4x
NzwvcmVmLXR5cGU+PGNvbnRyaWJ1dG9ycz48YXV0aG9ycz48YXV0aG9yPldhdGVya2V5biwgSnVs
aWV0PC9hdXRob3I+PGF1dGhvcj5DYWlybmNyb3NzLCBTYW5keTwvYXV0aG9yPjwvYXV0aG9ycz48
L2NvbnRyaWJ1dG9ycz48dGl0bGVzPjx0aXRsZT5DcmVhdGluZyBkZW1hbmQgZm9yIHNhbml0YXRp
b24gYW5kIGh5Z2llbmUgdGhyb3VnaCBDb21tdW5pdHkgSGVhbHRoIENsdWJzOiBBIGNvc3QtZWZm
ZWN0aXZlIGludGVydmVudGlvbiBpbiB0d28gZGlzdHJpY3RzIGluIFppbWJhYndlPC90aXRsZT48
c2Vjb25kYXJ5LXRpdGxlPlNvY2lhbCBTY2llbmNlIGFuZCBNZWRpY2luZTwvc2Vjb25kYXJ5LXRp
dGxlPjwvdGl0bGVzPjxwZXJpb2RpY2FsPjxmdWxsLXRpdGxlPlNvY2lhbCBTY2llbmNlIGFuZCBN
ZWRpY2luZTwvZnVsbC10aXRsZT48L3BlcmlvZGljYWw+PHBhZ2VzPjE5NTgtMTk3MDwvcGFnZXM+
PHZvbHVtZT42MTwvdm9sdW1lPjxudW1iZXI+OTwvbnVtYmVyPjxrZXl3b3Jkcz48a2V5d29yZD5C
ZWhhdmlvdXI8L2tleXdvcmQ+PGtleXdvcmQ+SHlnaWVuZTwva2V5d29yZD48a2V5d29yZD5Qcm9t
b3Rpb248L2tleXdvcmQ+PGtleXdvcmQ+U2FuaXRhdGlvbjwva2V5d29yZD48a2V5d29yZD5Xb21l
bjwva2V5d29yZD48a2V5d29yZD5aaW1iYWJ3ZTwva2V5d29yZD48L2tleXdvcmRzPjxkYXRlcz48
eWVhcj4yMDA1PC95ZWFyPjwvZGF0ZXM+PGlzYm4+MDI3Ny05NTM2PC9pc2JuPjx1cmxzPjwvdXJs
cz48ZWxlY3Ryb25pYy1yZXNvdXJjZS1udW0+MTAuMTAxNi9qLnNvY3NjaW1lZC4yMDA1LjA0LjAx
MjwvZWxlY3Ryb25pYy1yZXNvdXJjZS1udW0+PC9yZWNvcmQ+PC9DaXRlPjwvRW5kTm90ZT5=
</w:fldData>
        </w:fldChar>
      </w:r>
      <w:r w:rsidR="0062300F">
        <w:instrText xml:space="preserve"> ADDIN EN.CITE.DATA </w:instrText>
      </w:r>
      <w:r w:rsidR="0062300F">
        <w:fldChar w:fldCharType="end"/>
      </w:r>
      <w:r>
        <w:fldChar w:fldCharType="separate"/>
      </w:r>
      <w:r w:rsidR="0062300F">
        <w:rPr>
          <w:noProof/>
        </w:rPr>
        <w:t>[27, 28]</w:t>
      </w:r>
      <w:r>
        <w:fldChar w:fldCharType="end"/>
      </w:r>
      <w:r>
        <w:t xml:space="preserve"> were all suggested as motives for improving sanitation.  Several studies focused on the importance of the social environment, whether through a sense of collective efficacy </w:t>
      </w:r>
      <w:r>
        <w:fldChar w:fldCharType="begin"/>
      </w:r>
      <w:r w:rsidR="0062300F">
        <w:instrText xml:space="preserve"> ADDIN EN.CITE &lt;EndNote&gt;&lt;Cite&gt;&lt;Author&gt;Tumwebaze&lt;/Author&gt;&lt;Year&gt;2015&lt;/Year&gt;&lt;RecNum&gt;2146&lt;/RecNum&gt;&lt;DisplayText&gt;[29]&lt;/DisplayText&gt;&lt;record&gt;&lt;rec-number&gt;2146&lt;/rec-number&gt;&lt;foreign-keys&gt;&lt;key app="EN" db-id="0vxr2r996pwxafevvzxvxza1rta0rfpd0wwa" timestamp="1463332557"&gt;2146&lt;/key&gt;&lt;/foreign-keys&gt;&lt;ref-type name="Journal Article"&gt;17&lt;/ref-type&gt;&lt;contributors&gt;&lt;authors&gt;&lt;author&gt;Tumwebaze, I. K.&lt;/author&gt;&lt;author&gt;Mosler, H. J.&lt;/author&gt;&lt;/authors&gt;&lt;/contributors&gt;&lt;titles&gt;&lt;title&gt;Effectiveness of group discussions and commitment in improving cleaning behaviour of shared sanitation users in Kampala, Uganda slums&lt;/title&gt;&lt;secondary-title&gt;Social Science and Medicine&lt;/secondary-title&gt;&lt;/titles&gt;&lt;periodical&gt;&lt;full-title&gt;Social Science and Medicine&lt;/full-title&gt;&lt;/periodical&gt;&lt;pages&gt;72-79&lt;/pages&gt;&lt;volume&gt;147&lt;/volume&gt;&lt;keywords&gt;&lt;keyword&gt;eppi-reviewer4 Cleaning behaviour Commitment Group&lt;/keyword&gt;&lt;/keywords&gt;&lt;dates&gt;&lt;year&gt;2015&lt;/year&gt;&lt;/dates&gt;&lt;urls&gt;&lt;related-urls&gt;&lt;url&gt;https://www.scopus.com/inward/record.url?eid=2-s2.0-84946422738&amp;amp;partnerID=40&amp;amp;md5=d54fcd1ab5906d8c871666d9dc2bc6b7&lt;/url&gt;&lt;/related-urls&gt;&lt;/urls&gt;&lt;electronic-resource-num&gt;10.1016/j.socscimed.2015.10.059&lt;/electronic-resource-num&gt;&lt;/record&gt;&lt;/Cite&gt;&lt;/EndNote&gt;</w:instrText>
      </w:r>
      <w:r>
        <w:fldChar w:fldCharType="separate"/>
      </w:r>
      <w:r w:rsidR="0062300F">
        <w:rPr>
          <w:noProof/>
        </w:rPr>
        <w:t>[29]</w:t>
      </w:r>
      <w:r>
        <w:fldChar w:fldCharType="end"/>
      </w:r>
      <w:r>
        <w:t xml:space="preserve">, direct peer influence </w:t>
      </w:r>
      <w:r>
        <w:fldChar w:fldCharType="begin"/>
      </w:r>
      <w:r w:rsidR="0062300F">
        <w:instrText xml:space="preserve"> ADDIN EN.CITE &lt;EndNote&gt;&lt;Cite&gt;&lt;Author&gt;Cameron&lt;/Author&gt;&lt;Year&gt;2015&lt;/Year&gt;&lt;RecNum&gt;1934&lt;/RecNum&gt;&lt;DisplayText&gt;[30, 31]&lt;/DisplayText&gt;&lt;record&gt;&lt;rec-number&gt;1934&lt;/rec-number&gt;&lt;foreign-keys&gt;&lt;key app="EN" db-id="0vxr2r996pwxafevvzxvxza1rta0rfpd0wwa" timestamp="1463332556"&gt;1934&lt;/key&gt;&lt;/foreign-keys&gt;&lt;ref-type name="Journal Article"&gt;17&lt;/ref-type&gt;&lt;contributors&gt;&lt;authors&gt;&lt;author&gt;Cameron, Lisa&lt;/author&gt;&lt;author&gt;Olivia, Susan&lt;/author&gt;&lt;author&gt;Shah, Manisha&lt;/author&gt;&lt;/authors&gt;&lt;/contributors&gt;&lt;titles&gt;&lt;title&gt;Initial conditions matter: social capital and participatory development&lt;/title&gt;&lt;/titles&gt;&lt;pages&gt;34 pp.-34 pp.&lt;/pages&gt;&lt;number&gt;9563&lt;/number&gt;&lt;keywords&gt;&lt;keyword&gt;participatory development, social capital, sanitat&lt;/keyword&gt;&lt;/keywords&gt;&lt;dates&gt;&lt;year&gt;2015&lt;/year&gt;&lt;/dates&gt;&lt;urls&gt;&lt;/urls&gt;&lt;/record&gt;&lt;/Cite&gt;&lt;Cite&gt;&lt;Author&gt;Sophanna&lt;/Author&gt;&lt;Year&gt;2014&lt;/Year&gt;&lt;RecNum&gt;2130&lt;/RecNum&gt;&lt;record&gt;&lt;rec-number&gt;2130&lt;/rec-number&gt;&lt;foreign-keys&gt;&lt;key app="EN" db-id="0vxr2r996pwxafevvzxvxza1rta0rfpd0wwa" timestamp="1463332557"&gt;2130&lt;/key&gt;&lt;/foreign-keys&gt;&lt;ref-type name="Journal Article"&gt;17&lt;/ref-type&gt;&lt;contributors&gt;&lt;authors&gt;&lt;author&gt;Sophanna, Mel&lt;/author&gt;&lt;author&gt;Jenkins, Marion&lt;/author&gt;&lt;/authors&gt;&lt;/contributors&gt;&lt;titles&gt;&lt;title&gt;Rural Consumer Sanitation Adoption Study&lt;/title&gt;&lt;/titles&gt;&lt;number&gt;October&lt;/number&gt;&lt;dates&gt;&lt;year&gt;2014&lt;/year&gt;&lt;/dates&gt;&lt;urls&gt;&lt;/urls&gt;&lt;/record&gt;&lt;/Cite&gt;&lt;/EndNote&gt;</w:instrText>
      </w:r>
      <w:r>
        <w:fldChar w:fldCharType="separate"/>
      </w:r>
      <w:r w:rsidR="0062300F">
        <w:rPr>
          <w:noProof/>
        </w:rPr>
        <w:t>[30, 31]</w:t>
      </w:r>
      <w:r>
        <w:fldChar w:fldCharType="end"/>
      </w:r>
      <w:r>
        <w:t xml:space="preserve">, or the role of “network communities” </w:t>
      </w:r>
      <w:r>
        <w:fldChar w:fldCharType="begin"/>
      </w:r>
      <w:r w:rsidR="0062300F">
        <w:instrText xml:space="preserve"> ADDIN EN.CITE &lt;EndNote&gt;&lt;Cite&gt;&lt;Author&gt;Shakya&lt;/Author&gt;&lt;Year&gt;2014&lt;/Year&gt;&lt;RecNum&gt;2125&lt;/RecNum&gt;&lt;DisplayText&gt;[32]&lt;/DisplayText&gt;&lt;record&gt;&lt;rec-number&gt;2125&lt;/rec-number&gt;&lt;foreign-keys&gt;&lt;key app="EN" db-id="0vxr2r996pwxafevvzxvxza1rta0rfpd0wwa" timestamp="1463332557"&gt;2125&lt;/key&gt;&lt;/foreign-keys&gt;&lt;ref-type name="Journal Article"&gt;17&lt;/ref-type&gt;&lt;contributors&gt;&lt;authors&gt;&lt;author&gt;Shakya, Holly B.&lt;/author&gt;&lt;author&gt;Christakis, Nicholas a&lt;/author&gt;&lt;author&gt;Fowler, James H.&lt;/author&gt;&lt;/authors&gt;&lt;/contributors&gt;&lt;titles&gt;&lt;title&gt;Association between social network communities and health behavior: An observational sociocentric network study of latrine ownership in rural india&lt;/title&gt;&lt;secondary-title&gt;American Journal of Public Health&lt;/secondary-title&gt;&lt;/titles&gt;&lt;periodical&gt;&lt;full-title&gt;American Journal of Public Health&lt;/full-title&gt;&lt;/periodical&gt;&lt;pages&gt;930-937&lt;/pages&gt;&lt;volume&gt;104&lt;/volume&gt;&lt;number&gt;5&lt;/number&gt;&lt;dates&gt;&lt;year&gt;2014&lt;/year&gt;&lt;/dates&gt;&lt;urls&gt;&lt;/urls&gt;&lt;electronic-resource-num&gt;10.2105/AJPH.2013.301811&lt;/electronic-resource-num&gt;&lt;/record&gt;&lt;/Cite&gt;&lt;/EndNote&gt;</w:instrText>
      </w:r>
      <w:r>
        <w:fldChar w:fldCharType="separate"/>
      </w:r>
      <w:r w:rsidR="0062300F">
        <w:rPr>
          <w:noProof/>
        </w:rPr>
        <w:t>[32]</w:t>
      </w:r>
      <w:r>
        <w:fldChar w:fldCharType="end"/>
      </w:r>
      <w:r>
        <w:t>.  Access to subsidies, financing, or existing financial wealth</w:t>
      </w:r>
      <w:r w:rsidRPr="002D2577">
        <w:t xml:space="preserve"> </w:t>
      </w:r>
      <w:r>
        <w:t xml:space="preserve">were also associated with sanitation quality </w:t>
      </w:r>
      <w:r>
        <w:fldChar w:fldCharType="begin">
          <w:fldData xml:space="preserve">PEVuZE5vdGU+PENpdGU+PEF1dGhvcj5BbHRhZjwvQXV0aG9yPjxZZWFyPjE5OTQ8L1llYXI+PFJl
Y051bT4xODg1PC9SZWNOdW0+PERpc3BsYXlUZXh0PlsxNCwgMzMtMzVdPC9EaXNwbGF5VGV4dD48
cmVjb3JkPjxyZWMtbnVtYmVyPjE4ODU8L3JlYy1udW1iZXI+PGZvcmVpZ24ta2V5cz48a2V5IGFw
cD0iRU4iIGRiLWlkPSIwdnhyMnI5OTZwd3hhZmV2dnp4dnh6YTFydGEwcmZwZDB3d2EiIHRpbWVz
dGFtcD0iMTQ2MzMzMjU1NiI+MTg4NTwva2V5PjwvZm9yZWlnbi1rZXlzPjxyZWYtdHlwZSBuYW1l
PSJKb3VybmFsIEFydGljbGUiPjE3PC9yZWYtdHlwZT48Y29udHJpYnV0b3JzPjxhdXRob3JzPjxh
dXRob3I+QWx0YWYsIE1pciBBbmp1bTwvYXV0aG9yPjxhdXRob3I+SHVnaGVzLCBKZWZmcmV5IEEu
PC9hdXRob3I+PC9hdXRob3JzPjwvY29udHJpYnV0b3JzPjx0aXRsZXM+PHRpdGxlPk1lYXN1cmlu
ZyB0aGUgRGVtYW5kIGZvciBJbXByb3ZlZCBVcmJhbiBTYW5pdGF0aW9uIFNlcnZpY2VzOiBSZXN1
bHRzIG9mIGEgQ29udGluZ2VudCBWYWx1YXRpb24gU3R1ZHkgaW4gT3VhZ2Fkb3Vnb3UsIEJ1cmtp
bmEgRmFzbzwvdGl0bGU+PHNlY29uZGFyeS10aXRsZT5VcmJhbiBTdHVkaWVzPC9zZWNvbmRhcnkt
dGl0bGU+PC90aXRsZXM+PHBlcmlvZGljYWw+PGZ1bGwtdGl0bGU+VXJiYW4gU3R1ZGllczwvZnVs
bC10aXRsZT48L3BlcmlvZGljYWw+PHBhZ2VzPjE3NjMtMTc3NjwvcGFnZXM+PHZvbHVtZT4zMTwv
dm9sdW1lPjxudW1iZXI+MTA8L251bWJlcj48a2V5d29yZHM+PGtleXdvcmQ+ZXBwaS1yZXZpZXdl
cjQ8L2tleXdvcmQ+PC9rZXl3b3Jkcz48ZGF0ZXM+PHllYXI+MTk5NDwveWVhcj48L2RhdGVzPjxp
c2JuPjAwNDIwOTg5NDIwMDg8L2lzYm4+PHVybHM+PHJlbGF0ZWQtdXJscz48dXJsPmh0dHA6Ly91
c2ouc2FnZXB1Yi5jb20vY2dpL2RvaS8xMC4xMDgwLzAwNDIwOTg5NDIwMDgxNjIxPC91cmw+PHVy
bD4mbHQ7R28gdG8gSVNJJmd0OzovL1dPUzpBMTk5NFFDOTYzMDAwMDk8L3VybD48L3JlbGF0ZWQt
dXJscz48L3VybHM+PGVsZWN0cm9uaWMtcmVzb3VyY2UtbnVtPjEwLjEwODAvMDA0MjA5ODk0MjAw
ODE2MjE8L2VsZWN0cm9uaWMtcmVzb3VyY2UtbnVtPjwvcmVjb3JkPjwvQ2l0ZT48Q2l0ZT48QXV0
aG9yPkFyaW1haDwvQXV0aG9yPjxZZWFyPjE5OTY8L1llYXI+PFJlY051bT4xODg5PC9SZWNOdW0+
PHJlY29yZD48cmVjLW51bWJlcj4xODg5PC9yZWMtbnVtYmVyPjxmb3JlaWduLWtleXM+PGtleSBh
cHA9IkVOIiBkYi1pZD0iMHZ4cjJyOTk2cHd4YWZldnZ6eHZ4emExcnRhMHJmcGQwd3dhIiB0aW1l
c3RhbXA9IjE0NjMzMzI1NTYiPjE4ODk8L2tleT48L2ZvcmVpZ24ta2V5cz48cmVmLXR5cGUgbmFt
ZT0iSm91cm5hbCBBcnRpY2xlIj4xNzwvcmVmLXR5cGU+PGNvbnRyaWJ1dG9ycz48YXV0aG9ycz48
YXV0aG9yPkFyaW1haCwgQi4gQy48L2F1dGhvcj48L2F1dGhvcnM+PC9jb250cmlidXRvcnM+PHRp
dGxlcz48dGl0bGU+V2lsbGluZ25lc3MgdG8gcGF5IGZvciBpbXByb3ZlZCBlbnZpcm9ubWVudGFs
IHNhbml0YXRpb24gaW4gYSBOaWdlcmlhbiBDaXR5PC90aXRsZT48c2Vjb25kYXJ5LXRpdGxlPkpv
dXJuYWwgb2YgRW52aXJvbm1lbnRhbCBNYW5hZ2VtZW50PC9zZWNvbmRhcnktdGl0bGU+PC90aXRs
ZXM+PHBlcmlvZGljYWw+PGZ1bGwtdGl0bGU+Sm91cm5hbCBvZiBFbnZpcm9ubWVudGFsIE1hbmFn
ZW1lbnQ8L2Z1bGwtdGl0bGU+PC9wZXJpb2RpY2FsPjxwYWdlcz4xMjctMTM4PC9wYWdlcz48dm9s
dW1lPjQ4PC92b2x1bWU+PG51bWJlcj4yPC9udW1iZXI+PGtleXdvcmRzPjxrZXl3b3JkPmVwcGkt
cmV2aWV3ZXI0IGFydGljbGUgY29zdCBkZXZlbG9waW5nIGNvdW50cnkgZW52PC9rZXl3b3JkPjwv
a2V5d29yZHM+PGRhdGVzPjx5ZWFyPjE5OTY8L3llYXI+PC9kYXRlcz48cHViLWxvY2F0aW9uPlVu
aXRlZCBLaW5nZG9tPC9wdWItbG9jYXRpb24+PGlzYm4+MDMwMS00Nzk3PC9pc2JuPjx1cmxzPjxy
ZWxhdGVkLXVybHM+PHVybD5odHRwOi8vb3ZpZHNwLm92aWQuY29tL292aWR3ZWIuY2dpP1Q9SlMm
YW1wO1BBR0U9cmVmZXJlbmNlJmFtcDtEPWVtZWQ0JmFtcDtORVdTPU4mYW1wO0FOPTE5OTYzMzUy
NDU8L3VybD48L3JlbGF0ZWQtdXJscz48L3VybHM+PC9yZWNvcmQ+PC9DaXRlPjxDaXRlPjxBdXRo
b3I+R3VpdGVyYXM8L0F1dGhvcj48WWVhcj4yMDE1PC9ZZWFyPjxSZWNOdW0+MjAwNjwvUmVjTnVt
PjxyZWNvcmQ+PHJlYy1udW1iZXI+MjAwNjwvcmVjLW51bWJlcj48Zm9yZWlnbi1rZXlzPjxrZXkg
YXBwPSJFTiIgZGItaWQ9IjB2eHIycjk5NnB3eGFmZXZ2enh2eHphMXJ0YTByZnBkMHd3YSIgdGlt
ZXN0YW1wPSIxNDYzMzMyNTU2Ij4yMDA2PC9rZXk+PC9mb3JlaWduLWtleXM+PHJlZi10eXBlIG5h
bWU9IkpvdXJuYWwgQXJ0aWNsZSI+MTc8L3JlZi10eXBlPjxjb250cmlidXRvcnM+PGF1dGhvcnM+
PGF1dGhvcj5HdWl0ZXJhcywgUmF5bW9uZDwvYXV0aG9yPjxhdXRob3I+TGV2aW5zb2huLCBKYW1l
czwvYXV0aG9yPjxhdXRob3I+TW9iYXJhaywgQWhtZWQgTXVzaGZpcTwvYXV0aG9yPjwvYXV0aG9y
cz48L2NvbnRyaWJ1dG9ycz48dGl0bGVzPjx0aXRsZT5TYW5pdGF0aW9uIHN1YnNpZGllcy4gRW5j
b3VyYWdpbmcgc2FuaXRhdGlvbiBpbnZlc3RtZW50IGluIHRoZSBkZXZlbG9waW5nIHdvcmxkOiBh
IGNsdXN0ZXItcmFuZG9taXplZCB0cmlhbDwvdGl0bGU+PHNlY29uZGFyeS10aXRsZT5TY2llbmNl
IChOZXcgWW9yaywgTi5ZLik8L3NlY29uZGFyeS10aXRsZT48L3RpdGxlcz48cGVyaW9kaWNhbD48
ZnVsbC10aXRsZT5TY2llbmNlIChOZXcgWW9yaywgTi5ZLik8L2Z1bGwtdGl0bGU+PC9wZXJpb2Rp
Y2FsPjxwYWdlcz45MDMtOTA2PC9wYWdlcz48dm9sdW1lPjM0ODwvdm9sdW1lPjxudW1iZXI+NjIz
NzwvbnVtYmVyPjxrZXl3b3Jkcz48a2V5d29yZD5CYW5nbGFkZXNoPC9rZXl3b3JkPjxrZXl3b3Jk
PkJhbmdsYWRlc2g6IGVwaWRlbWlvbG9neTwva2V5d29yZD48a2V5d29yZD5EZWZlY2F0aW9uPC9r
ZXl3b3JkPjxrZXl3b3JkPkRldmVsb3BpbmcgQ291bnRyaWVzPC9rZXl3b3JkPjxrZXl3b3JkPkZh
bWlseSBDaGFyYWN0ZXJpc3RpY3M8L2tleXdvcmQ+PGtleXdvcmQ+SGVhbHRoIFBsYW5uaW5nIFN1
cHBvcnQ8L2tleXdvcmQ+PGtleXdvcmQ+SHVtYW5zPC9rZXl3b3JkPjxrZXl3b3JkPkludmVzdG1l
bnRzPC9rZXl3b3JkPjxrZXl3b3JkPk1vcmJpZGl0eTwva2V5d29yZD48a2V5d29yZD5Nb3J0YWxp
dHk8L2tleXdvcmQ+PGtleXdvcmQ+TW90aXZhdGlvbjwva2V5d29yZD48a2V5d29yZD5SdXJhbCBQ
b3B1bGF0aW9uPC9rZXl3b3JkPjxrZXl3b3JkPlNhbml0YXRpb248L2tleXdvcmQ+PGtleXdvcmQ+
U2FuaXRhdGlvbjogZWNvbm9taWNzPC9rZXl3b3JkPjxrZXl3b3JkPlNhbml0YXRpb246IG1ldGhv
ZHM8L2tleXdvcmQ+PGtleXdvcmQ+VG9pbGV0IEZhY2lsaXRpZXM8L2tleXdvcmQ+PGtleXdvcmQ+
VG9pbGV0IEZhY2lsaXRpZXM6IGVjb25vbWljczwva2V5d29yZD48L2tleXdvcmRzPjxkYXRlcz48
eWVhcj4yMDE1PC95ZWFyPjwvZGF0ZXM+PHVybHM+PHJlbGF0ZWQtdXJscz48dXJsPmh0dHA6Ly93
d3cubmNiaS5ubG0ubmloLmdvdi9wdWJtZWQvMjU4ODMzMTY8L3VybD48L3JlbGF0ZWQtdXJscz48
L3VybHM+PGVsZWN0cm9uaWMtcmVzb3VyY2UtbnVtPjEwLjExMjYvc2NpZW5jZS5hYWEwNDkxPC9l
bGVjdHJvbmljLXJlc291cmNlLW51bT48L3JlY29yZD48L0NpdGU+PENpdGU+PEF1dGhvcj5NdWtv
eWE8L0F1dGhvcj48WWVhcj4yMDE0PC9ZZWFyPjxSZWNOdW0+MjIwMDwvUmVjTnVtPjxyZWNvcmQ+
PHJlYy1udW1iZXI+MjIwMDwvcmVjLW51bWJlcj48Zm9yZWlnbi1rZXlzPjxrZXkgYXBwPSJFTiIg
ZGItaWQ9IjB2eHIycjk5NnB3eGFmZXZ2enh2eHphMXJ0YTByZnBkMHd3YSIgdGltZXN0YW1wPSIx
NDYzMzMyNTU3Ij4yMjAwPC9rZXk+PC9mb3JlaWduLWtleXM+PHJlZi10eXBlIG5hbWU9IkpvdXJu
YWwgQXJ0aWNsZSI+MTc8L3JlZi10eXBlPjxjb250cmlidXRvcnM+PGF1dGhvcnM+PGF1dGhvcj5N
dWtveWEsIEtlbnQ8L2F1dGhvcj48YXV0aG9yPk1idXR1LCBNd2F1cmE8L2F1dGhvcj48L2F1dGhv
cnM+PC9jb250cmlidXRvcnM+PHRpdGxlcz48dGl0bGU+U29jaWFsIEFwcHJvYWNoIGluIEluY3Jl
YXNpbmcgQWNjZXNzIHRvIFNhZmUgRHJpbmtpbmcgV2F0ZXIgYW5kIFNhbml0YXRpb24gdG8gdGhl
IFVyYmFuIFBvb3I6IExlc3NvbnMgYW5kIENoYWxsZW5nZXMgZnJvbSBOYWlyb2JpIENpdHkgYW5k
IFNld2VyYWdlIENvbXBhbnksIEtlbnlhPC90aXRsZT48c2Vjb25kYXJ5LXRpdGxlPlByb2NlZWRp
bmdzIG9mIHRoZSA1MHRoIElzb2NhcnAgQ29uZ3Jlc3M6IFVyYmFuIFRyYW5zZm9ybWF0aW9uczog
Q2l0aWVzIGFuZCBXYXRlcjwvc2Vjb25kYXJ5LXRpdGxlPjwvdGl0bGVzPjxwZXJpb2RpY2FsPjxm
dWxsLXRpdGxlPlByb2NlZWRpbmdzIG9mIHRoZSA1MHRoIElzb2NhcnAgQ29uZ3Jlc3M6IFVyYmFu
IFRyYW5zZm9ybWF0aW9uczogQ2l0aWVzIGFuZCBXYXRlcjwvZnVsbC10aXRsZT48L3BlcmlvZGlj
YWw+PHBhZ2VzPjQyNi00Mzc8L3BhZ2VzPjxrZXl3b3Jkcz48a2V5d29yZD5lcHBpLXJldmlld2Vy
NDwva2V5d29yZD48L2tleXdvcmRzPjxkYXRlcz48eWVhcj4yMDE0PC95ZWFyPjwvZGF0ZXM+PHVy
bHM+PHJlbGF0ZWQtdXJscz48dXJsPiZsdDtHbyB0byBJU0kmZ3Q7Oi8vV09TOjAwMDM2MDEwMTAw
MDAzODwvdXJsPjwvcmVsYXRlZC11cmxzPjwvdXJscz48L3JlY29yZD48L0NpdGU+PC9FbmROb3Rl
PgB=
</w:fldData>
        </w:fldChar>
      </w:r>
      <w:r w:rsidR="0062300F">
        <w:instrText xml:space="preserve"> ADDIN EN.CITE </w:instrText>
      </w:r>
      <w:r w:rsidR="0062300F">
        <w:fldChar w:fldCharType="begin">
          <w:fldData xml:space="preserve">PEVuZE5vdGU+PENpdGU+PEF1dGhvcj5BbHRhZjwvQXV0aG9yPjxZZWFyPjE5OTQ8L1llYXI+PFJl
Y051bT4xODg1PC9SZWNOdW0+PERpc3BsYXlUZXh0PlsxNCwgMzMtMzVdPC9EaXNwbGF5VGV4dD48
cmVjb3JkPjxyZWMtbnVtYmVyPjE4ODU8L3JlYy1udW1iZXI+PGZvcmVpZ24ta2V5cz48a2V5IGFw
cD0iRU4iIGRiLWlkPSIwdnhyMnI5OTZwd3hhZmV2dnp4dnh6YTFydGEwcmZwZDB3d2EiIHRpbWVz
dGFtcD0iMTQ2MzMzMjU1NiI+MTg4NTwva2V5PjwvZm9yZWlnbi1rZXlzPjxyZWYtdHlwZSBuYW1l
PSJKb3VybmFsIEFydGljbGUiPjE3PC9yZWYtdHlwZT48Y29udHJpYnV0b3JzPjxhdXRob3JzPjxh
dXRob3I+QWx0YWYsIE1pciBBbmp1bTwvYXV0aG9yPjxhdXRob3I+SHVnaGVzLCBKZWZmcmV5IEEu
PC9hdXRob3I+PC9hdXRob3JzPjwvY29udHJpYnV0b3JzPjx0aXRsZXM+PHRpdGxlPk1lYXN1cmlu
ZyB0aGUgRGVtYW5kIGZvciBJbXByb3ZlZCBVcmJhbiBTYW5pdGF0aW9uIFNlcnZpY2VzOiBSZXN1
bHRzIG9mIGEgQ29udGluZ2VudCBWYWx1YXRpb24gU3R1ZHkgaW4gT3VhZ2Fkb3Vnb3UsIEJ1cmtp
bmEgRmFzbzwvdGl0bGU+PHNlY29uZGFyeS10aXRsZT5VcmJhbiBTdHVkaWVzPC9zZWNvbmRhcnkt
dGl0bGU+PC90aXRsZXM+PHBlcmlvZGljYWw+PGZ1bGwtdGl0bGU+VXJiYW4gU3R1ZGllczwvZnVs
bC10aXRsZT48L3BlcmlvZGljYWw+PHBhZ2VzPjE3NjMtMTc3NjwvcGFnZXM+PHZvbHVtZT4zMTwv
dm9sdW1lPjxudW1iZXI+MTA8L251bWJlcj48a2V5d29yZHM+PGtleXdvcmQ+ZXBwaS1yZXZpZXdl
cjQ8L2tleXdvcmQ+PC9rZXl3b3Jkcz48ZGF0ZXM+PHllYXI+MTk5NDwveWVhcj48L2RhdGVzPjxp
c2JuPjAwNDIwOTg5NDIwMDg8L2lzYm4+PHVybHM+PHJlbGF0ZWQtdXJscz48dXJsPmh0dHA6Ly91
c2ouc2FnZXB1Yi5jb20vY2dpL2RvaS8xMC4xMDgwLzAwNDIwOTg5NDIwMDgxNjIxPC91cmw+PHVy
bD4mbHQ7R28gdG8gSVNJJmd0OzovL1dPUzpBMTk5NFFDOTYzMDAwMDk8L3VybD48L3JlbGF0ZWQt
dXJscz48L3VybHM+PGVsZWN0cm9uaWMtcmVzb3VyY2UtbnVtPjEwLjEwODAvMDA0MjA5ODk0MjAw
ODE2MjE8L2VsZWN0cm9uaWMtcmVzb3VyY2UtbnVtPjwvcmVjb3JkPjwvQ2l0ZT48Q2l0ZT48QXV0
aG9yPkFyaW1haDwvQXV0aG9yPjxZZWFyPjE5OTY8L1llYXI+PFJlY051bT4xODg5PC9SZWNOdW0+
PHJlY29yZD48cmVjLW51bWJlcj4xODg5PC9yZWMtbnVtYmVyPjxmb3JlaWduLWtleXM+PGtleSBh
cHA9IkVOIiBkYi1pZD0iMHZ4cjJyOTk2cHd4YWZldnZ6eHZ4emExcnRhMHJmcGQwd3dhIiB0aW1l
c3RhbXA9IjE0NjMzMzI1NTYiPjE4ODk8L2tleT48L2ZvcmVpZ24ta2V5cz48cmVmLXR5cGUgbmFt
ZT0iSm91cm5hbCBBcnRpY2xlIj4xNzwvcmVmLXR5cGU+PGNvbnRyaWJ1dG9ycz48YXV0aG9ycz48
YXV0aG9yPkFyaW1haCwgQi4gQy48L2F1dGhvcj48L2F1dGhvcnM+PC9jb250cmlidXRvcnM+PHRp
dGxlcz48dGl0bGU+V2lsbGluZ25lc3MgdG8gcGF5IGZvciBpbXByb3ZlZCBlbnZpcm9ubWVudGFs
IHNhbml0YXRpb24gaW4gYSBOaWdlcmlhbiBDaXR5PC90aXRsZT48c2Vjb25kYXJ5LXRpdGxlPkpv
dXJuYWwgb2YgRW52aXJvbm1lbnRhbCBNYW5hZ2VtZW50PC9zZWNvbmRhcnktdGl0bGU+PC90aXRs
ZXM+PHBlcmlvZGljYWw+PGZ1bGwtdGl0bGU+Sm91cm5hbCBvZiBFbnZpcm9ubWVudGFsIE1hbmFn
ZW1lbnQ8L2Z1bGwtdGl0bGU+PC9wZXJpb2RpY2FsPjxwYWdlcz4xMjctMTM4PC9wYWdlcz48dm9s
dW1lPjQ4PC92b2x1bWU+PG51bWJlcj4yPC9udW1iZXI+PGtleXdvcmRzPjxrZXl3b3JkPmVwcGkt
cmV2aWV3ZXI0IGFydGljbGUgY29zdCBkZXZlbG9waW5nIGNvdW50cnkgZW52PC9rZXl3b3JkPjwv
a2V5d29yZHM+PGRhdGVzPjx5ZWFyPjE5OTY8L3llYXI+PC9kYXRlcz48cHViLWxvY2F0aW9uPlVu
aXRlZCBLaW5nZG9tPC9wdWItbG9jYXRpb24+PGlzYm4+MDMwMS00Nzk3PC9pc2JuPjx1cmxzPjxy
ZWxhdGVkLXVybHM+PHVybD5odHRwOi8vb3ZpZHNwLm92aWQuY29tL292aWR3ZWIuY2dpP1Q9SlMm
YW1wO1BBR0U9cmVmZXJlbmNlJmFtcDtEPWVtZWQ0JmFtcDtORVdTPU4mYW1wO0FOPTE5OTYzMzUy
NDU8L3VybD48L3JlbGF0ZWQtdXJscz48L3VybHM+PC9yZWNvcmQ+PC9DaXRlPjxDaXRlPjxBdXRo
b3I+R3VpdGVyYXM8L0F1dGhvcj48WWVhcj4yMDE1PC9ZZWFyPjxSZWNOdW0+MjAwNjwvUmVjTnVt
PjxyZWNvcmQ+PHJlYy1udW1iZXI+MjAwNjwvcmVjLW51bWJlcj48Zm9yZWlnbi1rZXlzPjxrZXkg
YXBwPSJFTiIgZGItaWQ9IjB2eHIycjk5NnB3eGFmZXZ2enh2eHphMXJ0YTByZnBkMHd3YSIgdGlt
ZXN0YW1wPSIxNDYzMzMyNTU2Ij4yMDA2PC9rZXk+PC9mb3JlaWduLWtleXM+PHJlZi10eXBlIG5h
bWU9IkpvdXJuYWwgQXJ0aWNsZSI+MTc8L3JlZi10eXBlPjxjb250cmlidXRvcnM+PGF1dGhvcnM+
PGF1dGhvcj5HdWl0ZXJhcywgUmF5bW9uZDwvYXV0aG9yPjxhdXRob3I+TGV2aW5zb2huLCBKYW1l
czwvYXV0aG9yPjxhdXRob3I+TW9iYXJhaywgQWhtZWQgTXVzaGZpcTwvYXV0aG9yPjwvYXV0aG9y
cz48L2NvbnRyaWJ1dG9ycz48dGl0bGVzPjx0aXRsZT5TYW5pdGF0aW9uIHN1YnNpZGllcy4gRW5j
b3VyYWdpbmcgc2FuaXRhdGlvbiBpbnZlc3RtZW50IGluIHRoZSBkZXZlbG9waW5nIHdvcmxkOiBh
IGNsdXN0ZXItcmFuZG9taXplZCB0cmlhbDwvdGl0bGU+PHNlY29uZGFyeS10aXRsZT5TY2llbmNl
IChOZXcgWW9yaywgTi5ZLik8L3NlY29uZGFyeS10aXRsZT48L3RpdGxlcz48cGVyaW9kaWNhbD48
ZnVsbC10aXRsZT5TY2llbmNlIChOZXcgWW9yaywgTi5ZLik8L2Z1bGwtdGl0bGU+PC9wZXJpb2Rp
Y2FsPjxwYWdlcz45MDMtOTA2PC9wYWdlcz48dm9sdW1lPjM0ODwvdm9sdW1lPjxudW1iZXI+NjIz
NzwvbnVtYmVyPjxrZXl3b3Jkcz48a2V5d29yZD5CYW5nbGFkZXNoPC9rZXl3b3JkPjxrZXl3b3Jk
PkJhbmdsYWRlc2g6IGVwaWRlbWlvbG9neTwva2V5d29yZD48a2V5d29yZD5EZWZlY2F0aW9uPC9r
ZXl3b3JkPjxrZXl3b3JkPkRldmVsb3BpbmcgQ291bnRyaWVzPC9rZXl3b3JkPjxrZXl3b3JkPkZh
bWlseSBDaGFyYWN0ZXJpc3RpY3M8L2tleXdvcmQ+PGtleXdvcmQ+SGVhbHRoIFBsYW5uaW5nIFN1
cHBvcnQ8L2tleXdvcmQ+PGtleXdvcmQ+SHVtYW5zPC9rZXl3b3JkPjxrZXl3b3JkPkludmVzdG1l
bnRzPC9rZXl3b3JkPjxrZXl3b3JkPk1vcmJpZGl0eTwva2V5d29yZD48a2V5d29yZD5Nb3J0YWxp
dHk8L2tleXdvcmQ+PGtleXdvcmQ+TW90aXZhdGlvbjwva2V5d29yZD48a2V5d29yZD5SdXJhbCBQ
b3B1bGF0aW9uPC9rZXl3b3JkPjxrZXl3b3JkPlNhbml0YXRpb248L2tleXdvcmQ+PGtleXdvcmQ+
U2FuaXRhdGlvbjogZWNvbm9taWNzPC9rZXl3b3JkPjxrZXl3b3JkPlNhbml0YXRpb246IG1ldGhv
ZHM8L2tleXdvcmQ+PGtleXdvcmQ+VG9pbGV0IEZhY2lsaXRpZXM8L2tleXdvcmQ+PGtleXdvcmQ+
VG9pbGV0IEZhY2lsaXRpZXM6IGVjb25vbWljczwva2V5d29yZD48L2tleXdvcmRzPjxkYXRlcz48
eWVhcj4yMDE1PC95ZWFyPjwvZGF0ZXM+PHVybHM+PHJlbGF0ZWQtdXJscz48dXJsPmh0dHA6Ly93
d3cubmNiaS5ubG0ubmloLmdvdi9wdWJtZWQvMjU4ODMzMTY8L3VybD48L3JlbGF0ZWQtdXJscz48
L3VybHM+PGVsZWN0cm9uaWMtcmVzb3VyY2UtbnVtPjEwLjExMjYvc2NpZW5jZS5hYWEwNDkxPC9l
bGVjdHJvbmljLXJlc291cmNlLW51bT48L3JlY29yZD48L0NpdGU+PENpdGU+PEF1dGhvcj5NdWtv
eWE8L0F1dGhvcj48WWVhcj4yMDE0PC9ZZWFyPjxSZWNOdW0+MjIwMDwvUmVjTnVtPjxyZWNvcmQ+
PHJlYy1udW1iZXI+MjIwMDwvcmVjLW51bWJlcj48Zm9yZWlnbi1rZXlzPjxrZXkgYXBwPSJFTiIg
ZGItaWQ9IjB2eHIycjk5NnB3eGFmZXZ2enh2eHphMXJ0YTByZnBkMHd3YSIgdGltZXN0YW1wPSIx
NDYzMzMyNTU3Ij4yMjAwPC9rZXk+PC9mb3JlaWduLWtleXM+PHJlZi10eXBlIG5hbWU9IkpvdXJu
YWwgQXJ0aWNsZSI+MTc8L3JlZi10eXBlPjxjb250cmlidXRvcnM+PGF1dGhvcnM+PGF1dGhvcj5N
dWtveWEsIEtlbnQ8L2F1dGhvcj48YXV0aG9yPk1idXR1LCBNd2F1cmE8L2F1dGhvcj48L2F1dGhv
cnM+PC9jb250cmlidXRvcnM+PHRpdGxlcz48dGl0bGU+U29jaWFsIEFwcHJvYWNoIGluIEluY3Jl
YXNpbmcgQWNjZXNzIHRvIFNhZmUgRHJpbmtpbmcgV2F0ZXIgYW5kIFNhbml0YXRpb24gdG8gdGhl
IFVyYmFuIFBvb3I6IExlc3NvbnMgYW5kIENoYWxsZW5nZXMgZnJvbSBOYWlyb2JpIENpdHkgYW5k
IFNld2VyYWdlIENvbXBhbnksIEtlbnlhPC90aXRsZT48c2Vjb25kYXJ5LXRpdGxlPlByb2NlZWRp
bmdzIG9mIHRoZSA1MHRoIElzb2NhcnAgQ29uZ3Jlc3M6IFVyYmFuIFRyYW5zZm9ybWF0aW9uczog
Q2l0aWVzIGFuZCBXYXRlcjwvc2Vjb25kYXJ5LXRpdGxlPjwvdGl0bGVzPjxwZXJpb2RpY2FsPjxm
dWxsLXRpdGxlPlByb2NlZWRpbmdzIG9mIHRoZSA1MHRoIElzb2NhcnAgQ29uZ3Jlc3M6IFVyYmFu
IFRyYW5zZm9ybWF0aW9uczogQ2l0aWVzIGFuZCBXYXRlcjwvZnVsbC10aXRsZT48L3BlcmlvZGlj
YWw+PHBhZ2VzPjQyNi00Mzc8L3BhZ2VzPjxrZXl3b3Jkcz48a2V5d29yZD5lcHBpLXJldmlld2Vy
NDwva2V5d29yZD48L2tleXdvcmRzPjxkYXRlcz48eWVhcj4yMDE0PC95ZWFyPjwvZGF0ZXM+PHVy
bHM+PHJlbGF0ZWQtdXJscz48dXJsPiZsdDtHbyB0byBJU0kmZ3Q7Oi8vV09TOjAwMDM2MDEwMTAw
MDAzODwvdXJsPjwvcmVsYXRlZC11cmxzPjwvdXJscz48L3JlY29yZD48L0NpdGU+PC9FbmROb3Rl
PgB=
</w:fldData>
        </w:fldChar>
      </w:r>
      <w:r w:rsidR="0062300F">
        <w:instrText xml:space="preserve"> ADDIN EN.CITE.DATA </w:instrText>
      </w:r>
      <w:r w:rsidR="0062300F">
        <w:fldChar w:fldCharType="end"/>
      </w:r>
      <w:r>
        <w:fldChar w:fldCharType="separate"/>
      </w:r>
      <w:r w:rsidR="0062300F">
        <w:rPr>
          <w:noProof/>
        </w:rPr>
        <w:t>[14, 33-35]</w:t>
      </w:r>
      <w:r>
        <w:fldChar w:fldCharType="end"/>
      </w:r>
      <w:r>
        <w:t xml:space="preserve">.  Land tenure security was found to be a particularly strong determinant in peri-urban settings </w:t>
      </w:r>
      <w:r>
        <w:fldChar w:fldCharType="begin">
          <w:fldData xml:space="preserve">PEVuZE5vdGU+PENpdGUgRXhjbHVkZVllYXI9IjEiPjxBdXRob3I+T2R1cm8tS3dhcnRlbmc8L0F1
dGhvcj48UmVjTnVtPjIyMjA8L1JlY051bT48RGlzcGxheVRleHQ+WzE5LCAzNiwgMzddPC9EaXNw
bGF5VGV4dD48cmVjb3JkPjxyZWMtbnVtYmVyPjIyMjA8L3JlYy1udW1iZXI+PGZvcmVpZ24ta2V5
cz48a2V5IGFwcD0iRU4iIGRiLWlkPSIwdnhyMnI5OTZwd3hhZmV2dnp4dnh6YTFydGEwcmZwZDB3
d2EiIHRpbWVzdGFtcD0iMTQ2MzMzMjU1NyI+MjIyMDwva2V5PjwvZm9yZWlnbi1rZXlzPjxyZWYt
dHlwZSBuYW1lPSJDb25mZXJlbmNlIFByb2NlZWRpbmdzIj4xMDwvcmVmLXR5cGU+PGNvbnRyaWJ1
dG9ycz48YXV0aG9ycz48YXV0aG9yPk9kdXJvLUt3YXJ0ZW5nLCBTLjwvYXV0aG9yPjxhdXRob3I+
QXd1YWgsIEUuPC9hdXRob3I+PGF1dGhvcj5OeWFya28sIEsuIEIuPC9hdXRob3I+PC9hdXRob3Jz
PjwvY29udHJpYnV0b3JzPjx0aXRsZXM+PHRpdGxlPlNoaWZ0aW5nIGZyb20gcHVibGljIHNoYXJl
ZCB0b2lsZXRzIHRvIGhvbWUgdG9pbGV0cyBpbiB1cmJhbiBzZXR0bGVtZW50czogSW1wbGljYXRp
b25zIG9mIGhvdXNlaG9sZCBkZW1hbmQgaW4gS3VtYXNpLCBHaGFuYTwvdGl0bGU+PC90aXRsZXM+
PGtleXdvcmRzPjxrZXl3b3JkPmVwcGktcmV2aWV3ZXI0IEltcHJvdmVkIGhvdXNlaG9sZCB0b2ls
ZXRzIFNhbml0YXRpPC9rZXl3b3JkPjwva2V5d29yZHM+PGRhdGVzPjxwdWItZGF0ZXM+PGRhdGU+
MjAwOTwvZGF0ZT48L3B1Yi1kYXRlcz48L2RhdGVzPjx1cmxzPjxyZWxhdGVkLXVybHM+PHVybD5o
dHRwczovL3d3dy5zY29wdXMuY29tL2lud2FyZC9yZWNvcmQudXJsP2VpZD0yLXMyLjAtODQ4OTE0
MDQ4NjYmYW1wO3BhcnRuZXJJRD00MCZhbXA7bWQ1PTRlZTYxNGFjNjEzMTQxYTFiNzgyMzQzNmQ5
OWM1NjU3PC91cmw+PC9yZWxhdGVkLXVybHM+PC91cmxzPjwvcmVjb3JkPjwvQ2l0ZT48Q2l0ZT48
QXV0aG9yPlNjb3R0PC9BdXRob3I+PFllYXI+MjAxMzwvWWVhcj48UmVjTnVtPjMwMzU8L1JlY051
bT48cmVjb3JkPjxyZWMtbnVtYmVyPjMwMzU8L3JlYy1udW1iZXI+PGZvcmVpZ24ta2V5cz48a2V5
IGFwcD0iRU4iIGRiLWlkPSIwdnhyMnI5OTZwd3hhZmV2dnp4dnh6YTFydGEwcmZwZDB3d2EiIHRp
bWVzdGFtcD0iMTQ5NTc5NzEyMyI+MzAzNTwva2V5PjwvZm9yZWlnbi1rZXlzPjxyZWYtdHlwZSBu
YW1lPSJKb3VybmFsIEFydGljbGUiPjE3PC9yZWYtdHlwZT48Y29udHJpYnV0b3JzPjxhdXRob3Jz
PjxhdXRob3I+U2NvdHQsIFBpcHBhPC9hdXRob3I+PGF1dGhvcj5Db3R0b24sIEFuZHJldzwvYXV0
aG9yPjxhdXRob3I+U29oYWlsIEtoYW4sIE0uPC9hdXRob3I+PC9hdXRob3JzPjwvY29udHJpYnV0
b3JzPjx0aXRsZXM+PHRpdGxlPlRlbnVyZSBzZWN1cml0eSBhbmQgaG91c2Vob2xkIGludmVzdG1l
bnQgZGVjaXNpb25zIGZvciB1cmJhbiBzYW5pdGF0aW9uOiBUaGUgY2FzZSBvZiBEYWthciwgU2Vu
ZWdhbDwvdGl0bGU+PHNlY29uZGFyeS10aXRsZT5IYWJpdGF0IEludGVybmF0aW9uYWw8L3NlY29u
ZGFyeS10aXRsZT48L3RpdGxlcz48cGVyaW9kaWNhbD48ZnVsbC10aXRsZT5IYWJpdGF0IEludGVy
bmF0aW9uYWw8L2Z1bGwtdGl0bGU+PC9wZXJpb2RpY2FsPjxwYWdlcz41OC02NDwvcGFnZXM+PHZv
bHVtZT40MDwvdm9sdW1lPjxrZXl3b3Jkcz48a2V5d29yZD5VcmJhbiBzYW5pdGF0aW9uPC9rZXl3
b3JkPjxrZXl3b3JkPk9uLXNpdGUgc2FuaXRhdGlvbjwva2V5d29yZD48a2V5d29yZD5UZW51cmU8
L2tleXdvcmQ+PGtleXdvcmQ+SG91c2Vob2xkIGludmVzdG1lbnQ8L2tleXdvcmQ+PGtleXdvcmQ+
T3BlcmF0aW5nIGNvc3RzPC9rZXl3b3JkPjxrZXl3b3JkPkRha2FyPC9rZXl3b3JkPjwva2V5d29y
ZHM+PGRhdGVzPjx5ZWFyPjIwMTM8L3llYXI+PHB1Yi1kYXRlcz48ZGF0ZT4xMC8vPC9kYXRlPjwv
cHViLWRhdGVzPjwvZGF0ZXM+PGlzYm4+MDE5Ny0zOTc1PC9pc2JuPjx1cmxzPjxyZWxhdGVkLXVy
bHM+PHVybD5odHRwOi8vd3d3LnNjaWVuY2VkaXJlY3QuY29tL3NjaWVuY2UvYXJ0aWNsZS9waWkv
UzAxOTczOTc1MTMwMDAxNzk8L3VybD48L3JlbGF0ZWQtdXJscz48L3VybHM+PGVsZWN0cm9uaWMt
cmVzb3VyY2UtbnVtPmh0dHBzOi8vZG9pLm9yZy8xMC4xMDE2L2ouaGFiaXRhdGludC4yMDEzLjAy
LjAwNDwvZWxlY3Ryb25pYy1yZXNvdXJjZS1udW0+PC9yZWNvcmQ+PC9DaXRlPjxDaXRlPjxBdXRo
b3I+U2NvdHQ8L0F1dGhvcj48WWVhcj4yMDE1PC9ZZWFyPjxSZWNOdW0+MjE4OTwvUmVjTnVtPjxy
ZWNvcmQ+PHJlYy1udW1iZXI+MjE4OTwvcmVjLW51bWJlcj48Zm9yZWlnbi1rZXlzPjxrZXkgYXBw
PSJFTiIgZGItaWQ9IjB2eHIycjk5NnB3eGFmZXZ2enh2eHphMXJ0YTByZnBkMHd3YSIgdGltZXN0
YW1wPSIxNDYzMzMyNTU3Ij4yMTg5PC9rZXk+PC9mb3JlaWduLWtleXM+PHJlZi10eXBlIG5hbWU9
IkpvdXJuYWwgQXJ0aWNsZSI+MTc8L3JlZi10eXBlPjxjb250cmlidXRvcnM+PGF1dGhvcnM+PGF1
dGhvcj5TY290dCwgUC48L2F1dGhvcj48YXV0aG9yPkNvdHRvbiwgQS48L2F1dGhvcj48YXV0aG9y
PlNvaGFpbCwgTS48L2F1dGhvcj48YXV0aG9yPlBpcHBhLCBTY290dDwvYXV0aG9yPjxhdXRob3I+
QW5kcmV3LCBDb3R0b248L2F1dGhvcj48YXV0aG9yPlNvaGFpbCwgTS48L2F1dGhvcj48L2F1dGhv
cnM+PC9jb250cmlidXRvcnM+PHRpdGxlcz48dGl0bGU+VXNpbmcgdGVudXJlIHRvIGJ1aWxkIGEg
JnF1b3Q7c2FuaXRhdGlvbiBjaXR5c2NhcGUmcXVvdDs6IG5hcnJvd2luZyBkZWNpc2lvbnMgZm9y
IHRhcmdldGVkIHNhbml0YXRpb24gaW50ZXJ2ZW50aW9uczwvdGl0bGU+PHNlY29uZGFyeS10aXRs
ZT5FbnZpcm9ubWVudCBhbmQgVXJiYW5pemF0aW9uPC9zZWNvbmRhcnktdGl0bGU+PC90aXRsZXM+
PHBlcmlvZGljYWw+PGZ1bGwtdGl0bGU+RW52aXJvbm1lbnQgYW5kIFVyYmFuaXphdGlvbjwvZnVs
bC10aXRsZT48L3BlcmlvZGljYWw+PHBhZ2VzPjM4OS00MDY8L3BhZ2VzPjx2b2x1bWU+Mjc8L3Zv
bHVtZT48bnVtYmVyPjI8L251bWJlcj48a2V5d29yZHM+PGtleXdvcmQ+Y2l0eXdpZGUgc2FuaXRh
dGlvbjwva2V5d29yZD48a2V5d29yZD5lcHBpLXJldmlld2VyNDwva2V5d29yZD48a2V5d29yZD5p
bnZlc3RtZW50PC9rZXl3b3JkPjxrZXl3b3JkPnNhbml0YXRpb24gcGxhbm5pbmc8L2tleXdvcmQ+
PGtleXdvcmQ+c2VsZi1zdXBwbHk8L2tleXdvcmQ+PGtleXdvcmQ+dGVudXJlIG1peDwva2V5d29y
ZD48a2V5d29yZD50ZW51cmUgc2VjdXJpdHk8L2tleXdvcmQ+PC9rZXl3b3Jkcz48ZGF0ZXM+PHll
YXI+MjAxNTwveWVhcj48L2RhdGVzPjx1cmxzPjxyZWxhdGVkLXVybHM+PHVybD4mbHQ7R28gdG8g
SVNJJmd0OzovL1dPUzowMDAzNjI0OTEyMDAwMDM8L3VybD48dXJsPmh0dHA6Ly9lYXUuc2FnZXB1
Yi5jb20vY2dpL2RvaS8xMC4xMTc3LzA5NTYyNDc4MTU1Njk0MTU8L3VybD48L3JlbGF0ZWQtdXJs
cz48L3VybHM+PGVsZWN0cm9uaWMtcmVzb3VyY2UtbnVtPjEwLjExNzcvMDk1NjI0NzgxNTU2OTQx
NTwvZWxlY3Ryb25pYy1yZXNvdXJjZS1udW0+PC9yZWNvcmQ+PC9DaXRlPjwvRW5kTm90ZT4A
</w:fldData>
        </w:fldChar>
      </w:r>
      <w:r w:rsidR="0062300F">
        <w:instrText xml:space="preserve"> ADDIN EN.CITE </w:instrText>
      </w:r>
      <w:r w:rsidR="0062300F">
        <w:fldChar w:fldCharType="begin">
          <w:fldData xml:space="preserve">PEVuZE5vdGU+PENpdGUgRXhjbHVkZVllYXI9IjEiPjxBdXRob3I+T2R1cm8tS3dhcnRlbmc8L0F1
dGhvcj48UmVjTnVtPjIyMjA8L1JlY051bT48RGlzcGxheVRleHQ+WzE5LCAzNiwgMzddPC9EaXNw
bGF5VGV4dD48cmVjb3JkPjxyZWMtbnVtYmVyPjIyMjA8L3JlYy1udW1iZXI+PGZvcmVpZ24ta2V5
cz48a2V5IGFwcD0iRU4iIGRiLWlkPSIwdnhyMnI5OTZwd3hhZmV2dnp4dnh6YTFydGEwcmZwZDB3
d2EiIHRpbWVzdGFtcD0iMTQ2MzMzMjU1NyI+MjIyMDwva2V5PjwvZm9yZWlnbi1rZXlzPjxyZWYt
dHlwZSBuYW1lPSJDb25mZXJlbmNlIFByb2NlZWRpbmdzIj4xMDwvcmVmLXR5cGU+PGNvbnRyaWJ1
dG9ycz48YXV0aG9ycz48YXV0aG9yPk9kdXJvLUt3YXJ0ZW5nLCBTLjwvYXV0aG9yPjxhdXRob3I+
QXd1YWgsIEUuPC9hdXRob3I+PGF1dGhvcj5OeWFya28sIEsuIEIuPC9hdXRob3I+PC9hdXRob3Jz
PjwvY29udHJpYnV0b3JzPjx0aXRsZXM+PHRpdGxlPlNoaWZ0aW5nIGZyb20gcHVibGljIHNoYXJl
ZCB0b2lsZXRzIHRvIGhvbWUgdG9pbGV0cyBpbiB1cmJhbiBzZXR0bGVtZW50czogSW1wbGljYXRp
b25zIG9mIGhvdXNlaG9sZCBkZW1hbmQgaW4gS3VtYXNpLCBHaGFuYTwvdGl0bGU+PC90aXRsZXM+
PGtleXdvcmRzPjxrZXl3b3JkPmVwcGktcmV2aWV3ZXI0IEltcHJvdmVkIGhvdXNlaG9sZCB0b2ls
ZXRzIFNhbml0YXRpPC9rZXl3b3JkPjwva2V5d29yZHM+PGRhdGVzPjxwdWItZGF0ZXM+PGRhdGU+
MjAwOTwvZGF0ZT48L3B1Yi1kYXRlcz48L2RhdGVzPjx1cmxzPjxyZWxhdGVkLXVybHM+PHVybD5o
dHRwczovL3d3dy5zY29wdXMuY29tL2lud2FyZC9yZWNvcmQudXJsP2VpZD0yLXMyLjAtODQ4OTE0
MDQ4NjYmYW1wO3BhcnRuZXJJRD00MCZhbXA7bWQ1PTRlZTYxNGFjNjEzMTQxYTFiNzgyMzQzNmQ5
OWM1NjU3PC91cmw+PC9yZWxhdGVkLXVybHM+PC91cmxzPjwvcmVjb3JkPjwvQ2l0ZT48Q2l0ZT48
QXV0aG9yPlNjb3R0PC9BdXRob3I+PFllYXI+MjAxMzwvWWVhcj48UmVjTnVtPjMwMzU8L1JlY051
bT48cmVjb3JkPjxyZWMtbnVtYmVyPjMwMzU8L3JlYy1udW1iZXI+PGZvcmVpZ24ta2V5cz48a2V5
IGFwcD0iRU4iIGRiLWlkPSIwdnhyMnI5OTZwd3hhZmV2dnp4dnh6YTFydGEwcmZwZDB3d2EiIHRp
bWVzdGFtcD0iMTQ5NTc5NzEyMyI+MzAzNTwva2V5PjwvZm9yZWlnbi1rZXlzPjxyZWYtdHlwZSBu
YW1lPSJKb3VybmFsIEFydGljbGUiPjE3PC9yZWYtdHlwZT48Y29udHJpYnV0b3JzPjxhdXRob3Jz
PjxhdXRob3I+U2NvdHQsIFBpcHBhPC9hdXRob3I+PGF1dGhvcj5Db3R0b24sIEFuZHJldzwvYXV0
aG9yPjxhdXRob3I+U29oYWlsIEtoYW4sIE0uPC9hdXRob3I+PC9hdXRob3JzPjwvY29udHJpYnV0
b3JzPjx0aXRsZXM+PHRpdGxlPlRlbnVyZSBzZWN1cml0eSBhbmQgaG91c2Vob2xkIGludmVzdG1l
bnQgZGVjaXNpb25zIGZvciB1cmJhbiBzYW5pdGF0aW9uOiBUaGUgY2FzZSBvZiBEYWthciwgU2Vu
ZWdhbDwvdGl0bGU+PHNlY29uZGFyeS10aXRsZT5IYWJpdGF0IEludGVybmF0aW9uYWw8L3NlY29u
ZGFyeS10aXRsZT48L3RpdGxlcz48cGVyaW9kaWNhbD48ZnVsbC10aXRsZT5IYWJpdGF0IEludGVy
bmF0aW9uYWw8L2Z1bGwtdGl0bGU+PC9wZXJpb2RpY2FsPjxwYWdlcz41OC02NDwvcGFnZXM+PHZv
bHVtZT40MDwvdm9sdW1lPjxrZXl3b3Jkcz48a2V5d29yZD5VcmJhbiBzYW5pdGF0aW9uPC9rZXl3
b3JkPjxrZXl3b3JkPk9uLXNpdGUgc2FuaXRhdGlvbjwva2V5d29yZD48a2V5d29yZD5UZW51cmU8
L2tleXdvcmQ+PGtleXdvcmQ+SG91c2Vob2xkIGludmVzdG1lbnQ8L2tleXdvcmQ+PGtleXdvcmQ+
T3BlcmF0aW5nIGNvc3RzPC9rZXl3b3JkPjxrZXl3b3JkPkRha2FyPC9rZXl3b3JkPjwva2V5d29y
ZHM+PGRhdGVzPjx5ZWFyPjIwMTM8L3llYXI+PHB1Yi1kYXRlcz48ZGF0ZT4xMC8vPC9kYXRlPjwv
cHViLWRhdGVzPjwvZGF0ZXM+PGlzYm4+MDE5Ny0zOTc1PC9pc2JuPjx1cmxzPjxyZWxhdGVkLXVy
bHM+PHVybD5odHRwOi8vd3d3LnNjaWVuY2VkaXJlY3QuY29tL3NjaWVuY2UvYXJ0aWNsZS9waWkv
UzAxOTczOTc1MTMwMDAxNzk8L3VybD48L3JlbGF0ZWQtdXJscz48L3VybHM+PGVsZWN0cm9uaWMt
cmVzb3VyY2UtbnVtPmh0dHBzOi8vZG9pLm9yZy8xMC4xMDE2L2ouaGFiaXRhdGludC4yMDEzLjAy
LjAwNDwvZWxlY3Ryb25pYy1yZXNvdXJjZS1udW0+PC9yZWNvcmQ+PC9DaXRlPjxDaXRlPjxBdXRo
b3I+U2NvdHQ8L0F1dGhvcj48WWVhcj4yMDE1PC9ZZWFyPjxSZWNOdW0+MjE4OTwvUmVjTnVtPjxy
ZWNvcmQ+PHJlYy1udW1iZXI+MjE4OTwvcmVjLW51bWJlcj48Zm9yZWlnbi1rZXlzPjxrZXkgYXBw
PSJFTiIgZGItaWQ9IjB2eHIycjk5NnB3eGFmZXZ2enh2eHphMXJ0YTByZnBkMHd3YSIgdGltZXN0
YW1wPSIxNDYzMzMyNTU3Ij4yMTg5PC9rZXk+PC9mb3JlaWduLWtleXM+PHJlZi10eXBlIG5hbWU9
IkpvdXJuYWwgQXJ0aWNsZSI+MTc8L3JlZi10eXBlPjxjb250cmlidXRvcnM+PGF1dGhvcnM+PGF1
dGhvcj5TY290dCwgUC48L2F1dGhvcj48YXV0aG9yPkNvdHRvbiwgQS48L2F1dGhvcj48YXV0aG9y
PlNvaGFpbCwgTS48L2F1dGhvcj48YXV0aG9yPlBpcHBhLCBTY290dDwvYXV0aG9yPjxhdXRob3I+
QW5kcmV3LCBDb3R0b248L2F1dGhvcj48YXV0aG9yPlNvaGFpbCwgTS48L2F1dGhvcj48L2F1dGhv
cnM+PC9jb250cmlidXRvcnM+PHRpdGxlcz48dGl0bGU+VXNpbmcgdGVudXJlIHRvIGJ1aWxkIGEg
JnF1b3Q7c2FuaXRhdGlvbiBjaXR5c2NhcGUmcXVvdDs6IG5hcnJvd2luZyBkZWNpc2lvbnMgZm9y
IHRhcmdldGVkIHNhbml0YXRpb24gaW50ZXJ2ZW50aW9uczwvdGl0bGU+PHNlY29uZGFyeS10aXRs
ZT5FbnZpcm9ubWVudCBhbmQgVXJiYW5pemF0aW9uPC9zZWNvbmRhcnktdGl0bGU+PC90aXRsZXM+
PHBlcmlvZGljYWw+PGZ1bGwtdGl0bGU+RW52aXJvbm1lbnQgYW5kIFVyYmFuaXphdGlvbjwvZnVs
bC10aXRsZT48L3BlcmlvZGljYWw+PHBhZ2VzPjM4OS00MDY8L3BhZ2VzPjx2b2x1bWU+Mjc8L3Zv
bHVtZT48bnVtYmVyPjI8L251bWJlcj48a2V5d29yZHM+PGtleXdvcmQ+Y2l0eXdpZGUgc2FuaXRh
dGlvbjwva2V5d29yZD48a2V5d29yZD5lcHBpLXJldmlld2VyNDwva2V5d29yZD48a2V5d29yZD5p
bnZlc3RtZW50PC9rZXl3b3JkPjxrZXl3b3JkPnNhbml0YXRpb24gcGxhbm5pbmc8L2tleXdvcmQ+
PGtleXdvcmQ+c2VsZi1zdXBwbHk8L2tleXdvcmQ+PGtleXdvcmQ+dGVudXJlIG1peDwva2V5d29y
ZD48a2V5d29yZD50ZW51cmUgc2VjdXJpdHk8L2tleXdvcmQ+PC9rZXl3b3Jkcz48ZGF0ZXM+PHll
YXI+MjAxNTwveWVhcj48L2RhdGVzPjx1cmxzPjxyZWxhdGVkLXVybHM+PHVybD4mbHQ7R28gdG8g
SVNJJmd0OzovL1dPUzowMDAzNjI0OTEyMDAwMDM8L3VybD48dXJsPmh0dHA6Ly9lYXUuc2FnZXB1
Yi5jb20vY2dpL2RvaS8xMC4xMTc3LzA5NTYyNDc4MTU1Njk0MTU8L3VybD48L3JlbGF0ZWQtdXJs
cz48L3VybHM+PGVsZWN0cm9uaWMtcmVzb3VyY2UtbnVtPjEwLjExNzcvMDk1NjI0NzgxNTU2OTQx
NTwvZWxlY3Ryb25pYy1yZXNvdXJjZS1udW0+PC9yZWNvcmQ+PC9DaXRlPjwvRW5kTm90ZT4A
</w:fldData>
        </w:fldChar>
      </w:r>
      <w:r w:rsidR="0062300F">
        <w:instrText xml:space="preserve"> ADDIN EN.CITE.DATA </w:instrText>
      </w:r>
      <w:r w:rsidR="0062300F">
        <w:fldChar w:fldCharType="end"/>
      </w:r>
      <w:r>
        <w:fldChar w:fldCharType="separate"/>
      </w:r>
      <w:r w:rsidR="0062300F">
        <w:rPr>
          <w:noProof/>
        </w:rPr>
        <w:t>[19, 36, 37]</w:t>
      </w:r>
      <w:r>
        <w:fldChar w:fldCharType="end"/>
      </w:r>
      <w:r>
        <w:t>.</w:t>
      </w:r>
    </w:p>
    <w:p w14:paraId="6D4C450C" w14:textId="6A7E3C8C" w:rsidR="00D972D4" w:rsidRPr="00D972D4" w:rsidRDefault="00D972D4" w:rsidP="00944A9F">
      <w:pPr>
        <w:rPr>
          <w:highlight w:val="yellow"/>
        </w:rPr>
      </w:pPr>
    </w:p>
    <w:p w14:paraId="38F7792A" w14:textId="38F67E88" w:rsidR="00D972D4" w:rsidRDefault="00D972D4" w:rsidP="00D22345">
      <w:pPr>
        <w:ind w:left="720"/>
        <w:rPr>
          <w:u w:val="single"/>
        </w:rPr>
      </w:pPr>
      <w:r w:rsidRPr="00D22345">
        <w:rPr>
          <w:u w:val="single"/>
        </w:rPr>
        <w:t>Need for a trial</w:t>
      </w:r>
    </w:p>
    <w:p w14:paraId="6360FF72" w14:textId="3BD0F4F7" w:rsidR="00D22345" w:rsidRDefault="00D22345" w:rsidP="00D22345">
      <w:pPr>
        <w:rPr>
          <w:u w:val="single"/>
        </w:rPr>
      </w:pPr>
    </w:p>
    <w:p w14:paraId="75B04425" w14:textId="5661B631" w:rsidR="00263030" w:rsidRDefault="00D22345" w:rsidP="002632A5">
      <w:r w:rsidRPr="00571E4A">
        <w:t xml:space="preserve">Reaching the Sustainable Development Goal </w:t>
      </w:r>
      <w:r w:rsidR="002632A5">
        <w:t xml:space="preserve">(SDG) </w:t>
      </w:r>
      <w:r w:rsidRPr="00571E4A">
        <w:t>for sanitation (6.2) of “Access to safely managed sanitation for all” is estimated to cost about USD $1 Trillion from 2015-2030</w:t>
      </w:r>
      <w:r w:rsidR="003B4CD5">
        <w:t xml:space="preserve"> </w:t>
      </w:r>
      <w:r w:rsidR="003B4CD5">
        <w:fldChar w:fldCharType="begin"/>
      </w:r>
      <w:r w:rsidR="00C17A6A">
        <w:instrText xml:space="preserve"> ADDIN EN.CITE &lt;EndNote&gt;&lt;Cite&gt;&lt;Author&gt;Hutton&lt;/Author&gt;&lt;Year&gt;2016&lt;/Year&gt;&lt;RecNum&gt;3277&lt;/RecNum&gt;&lt;DisplayText&gt;[11]&lt;/DisplayText&gt;&lt;record&gt;&lt;rec-number&gt;3277&lt;/rec-number&gt;&lt;foreign-keys&gt;&lt;key app="EN" db-id="0vxr2r996pwxafevvzxvxza1rta0rfpd0wwa" timestamp="1496058304"&gt;3277&lt;/key&gt;&lt;/foreign-keys&gt;&lt;ref-type name="Journal Article"&gt;17&lt;/ref-type&gt;&lt;contributors&gt;&lt;authors&gt;&lt;author&gt;Hutton, Guy&lt;/author&gt;&lt;author&gt;Varughese, Mili&lt;/author&gt;&lt;/authors&gt;&lt;/contributors&gt;&lt;titles&gt;&lt;title&gt;The costs of meeting the 2030 sustainable development goal targets on drinking water, sanitation, and hygiene&lt;/title&gt;&lt;secondary-title&gt;Washington, DC: World Bank, Water and Sanitation Program&lt;/secondary-title&gt;&lt;/titles&gt;&lt;periodical&gt;&lt;full-title&gt;Washington, DC: World Bank, Water and Sanitation Program&lt;/full-title&gt;&lt;/periodical&gt;&lt;dates&gt;&lt;year&gt;2016&lt;/year&gt;&lt;/dates&gt;&lt;urls&gt;&lt;/urls&gt;&lt;/record&gt;&lt;/Cite&gt;&lt;/EndNote&gt;</w:instrText>
      </w:r>
      <w:r w:rsidR="003B4CD5">
        <w:fldChar w:fldCharType="separate"/>
      </w:r>
      <w:r w:rsidR="00C17A6A">
        <w:rPr>
          <w:noProof/>
        </w:rPr>
        <w:t>[11]</w:t>
      </w:r>
      <w:r w:rsidR="003B4CD5">
        <w:fldChar w:fldCharType="end"/>
      </w:r>
      <w:r w:rsidRPr="00571E4A">
        <w:t>.  Most of this expendi</w:t>
      </w:r>
      <w:r w:rsidR="00116048">
        <w:t xml:space="preserve">ture is for urban areas, where </w:t>
      </w:r>
      <w:r w:rsidRPr="00571E4A">
        <w:t xml:space="preserve">investments </w:t>
      </w:r>
      <w:r w:rsidR="00116048">
        <w:t xml:space="preserve">will </w:t>
      </w:r>
      <w:r w:rsidRPr="00571E4A">
        <w:t xml:space="preserve">largely go towards infrastructure.  Little user contribution to sanitation costs is expected, </w:t>
      </w:r>
      <w:r w:rsidR="00116048">
        <w:t>and</w:t>
      </w:r>
      <w:r w:rsidR="00571E4A">
        <w:t xml:space="preserve"> many existing toilets are not of sufficient quality to be connected to any sewerage lines const</w:t>
      </w:r>
      <w:r w:rsidR="00116048">
        <w:t>ructed.  Formative research has identified several promising possibilities for peri-urban sanitation quality improvement interventions</w:t>
      </w:r>
      <w:r w:rsidR="00F20DB7">
        <w:t xml:space="preserve"> </w:t>
      </w:r>
      <w:r w:rsidR="00C17A6A">
        <w:fldChar w:fldCharType="begin"/>
      </w:r>
      <w:r w:rsidR="00C17A6A">
        <w:instrText xml:space="preserve"> ADDIN EN.CITE &lt;EndNote&gt;&lt;Cite&gt;&lt;Author&gt;Tidwell&lt;/Author&gt;&lt;Year&gt;2017&lt;/Year&gt;&lt;RecNum&gt;3328&lt;/RecNum&gt;&lt;DisplayText&gt;[38]&lt;/DisplayText&gt;&lt;record&gt;&lt;rec-number&gt;3328&lt;/rec-number&gt;&lt;foreign-keys&gt;&lt;key app="EN" db-id="0vxr2r996pwxafevvzxvxza1rta0rfpd0wwa" timestamp="1496827216"&gt;3328&lt;/key&gt;&lt;/foreign-keys&gt;&lt;ref-type name="Journal Article"&gt;17&lt;/ref-type&gt;&lt;contributors&gt;&lt;authors&gt;&lt;author&gt;Tidwell, James&lt;/author&gt;&lt;author&gt;Chipungu, Jenala&lt;/author&gt;&lt;author&gt;Chilengi, Roma&lt;/author&gt;&lt;author&gt;Aunger, Robert&lt;/author&gt;&lt;/authors&gt;&lt;/contributors&gt;&lt;titles&gt;&lt;title&gt;Theory-driven formative research on sanitation quality and improvement preferences among tenants and landlords in peri-urban Lusaka, Zambia&lt;/title&gt;&lt;secondary-title&gt;(in press)&lt;/secondary-title&gt;&lt;/titles&gt;&lt;periodical&gt;&lt;full-title&gt;(in press)&lt;/full-title&gt;&lt;/periodical&gt;&lt;dates&gt;&lt;year&gt;2017&lt;/year&gt;&lt;/dates&gt;&lt;urls&gt;&lt;/urls&gt;&lt;/record&gt;&lt;/Cite&gt;&lt;/EndNote&gt;</w:instrText>
      </w:r>
      <w:r w:rsidR="00C17A6A">
        <w:fldChar w:fldCharType="separate"/>
      </w:r>
      <w:r w:rsidR="00C17A6A">
        <w:rPr>
          <w:noProof/>
        </w:rPr>
        <w:t>[38]</w:t>
      </w:r>
      <w:r w:rsidR="00C17A6A">
        <w:fldChar w:fldCharType="end"/>
      </w:r>
      <w:r w:rsidR="00116048">
        <w:t>, and observational evidence suggests that latent tenant demand communicated to landlords could lead to substantial g</w:t>
      </w:r>
      <w:r w:rsidR="002632A5">
        <w:t>ains in sanitation quality</w:t>
      </w:r>
      <w:r w:rsidR="00F20DB7">
        <w:t xml:space="preserve"> </w:t>
      </w:r>
      <w:r w:rsidR="00C17A6A">
        <w:fldChar w:fldCharType="begin"/>
      </w:r>
      <w:r w:rsidR="00C17A6A">
        <w:instrText xml:space="preserve"> ADDIN EN.CITE &lt;EndNote&gt;&lt;Cite&gt;&lt;Author&gt;Tidwell&lt;/Author&gt;&lt;Year&gt;2017&lt;/Year&gt;&lt;RecNum&gt;3329&lt;/RecNum&gt;&lt;DisplayText&gt;[39]&lt;/DisplayText&gt;&lt;record&gt;&lt;rec-number&gt;3329&lt;/rec-number&gt;&lt;foreign-keys&gt;&lt;key app="EN" db-id="0vxr2r996pwxafevvzxvxza1rta0rfpd0wwa" timestamp="1496828174"&gt;3329&lt;/key&gt;&lt;/foreign-keys&gt;&lt;ref-type name="Journal Article"&gt;17&lt;/ref-type&gt;&lt;contributors&gt;&lt;authors&gt;&lt;author&gt;Tidwell, James&lt;/author&gt;&lt;author&gt;Terris-Prestholt, Fern&lt;/author&gt;&lt;author&gt;Chipungu, Jenala&lt;/author&gt;&lt;author&gt;Chilengi, Roma&lt;/author&gt;&lt;author&gt;Aunger, Robert&lt;/author&gt;&lt;/authors&gt;&lt;/contributors&gt;&lt;titles&gt;&lt;title&gt;Understanding the economic case for consumer-driven sanitation quality improvement in peri-urban Lusaka, Zambia&lt;/title&gt;&lt;secondary-title&gt;(in press)&lt;/secondary-title&gt;&lt;/titles&gt;&lt;periodical&gt;&lt;full-title&gt;(in press)&lt;/full-title&gt;&lt;/periodical&gt;&lt;dates&gt;&lt;year&gt;2017&lt;/year&gt;&lt;/dates&gt;&lt;urls&gt;&lt;/urls&gt;&lt;/record&gt;&lt;/Cite&gt;&lt;/EndNote&gt;</w:instrText>
      </w:r>
      <w:r w:rsidR="00C17A6A">
        <w:fldChar w:fldCharType="separate"/>
      </w:r>
      <w:r w:rsidR="00C17A6A">
        <w:rPr>
          <w:noProof/>
        </w:rPr>
        <w:t>[39]</w:t>
      </w:r>
      <w:r w:rsidR="00C17A6A">
        <w:fldChar w:fldCharType="end"/>
      </w:r>
      <w:r w:rsidR="002632A5">
        <w:t xml:space="preserve">.  However, the lack of rigorous evidence prevents the implementation of such demand-creation interventions on a large scale, and so a trial is both necessary and has the opportunity to have a major impact on meeting the sanitation SDG.  </w:t>
      </w:r>
    </w:p>
    <w:p w14:paraId="76E9B103" w14:textId="77777777" w:rsidR="00263030" w:rsidRDefault="00263030" w:rsidP="00944A9F"/>
    <w:p w14:paraId="031A9177" w14:textId="451A1BF5" w:rsidR="00D972D4" w:rsidRPr="00DA0297" w:rsidRDefault="006853E6" w:rsidP="00DA0297">
      <w:pPr>
        <w:pStyle w:val="Heading2"/>
      </w:pPr>
      <w:r w:rsidRPr="00DA0297">
        <w:t>6b. Introduction—choice of comparators:</w:t>
      </w:r>
    </w:p>
    <w:p w14:paraId="0158C214" w14:textId="7D4E08C5" w:rsidR="006853E6" w:rsidRDefault="006853E6" w:rsidP="006853E6">
      <w:r>
        <w:t>As there is no intervention for increasing on-site, peri-urban sanitation known to be effective, the control group received no intervention other than responding to a baseline and endline survey asking basic questions about preferences for sanitation and including observations of the existing sanitation system.</w:t>
      </w:r>
    </w:p>
    <w:p w14:paraId="5916E438" w14:textId="77777777" w:rsidR="00B673D1" w:rsidRDefault="00B673D1" w:rsidP="00A35886"/>
    <w:p w14:paraId="5DF6FB4F" w14:textId="7C8FB164" w:rsidR="004C4821" w:rsidRPr="00DA0297" w:rsidRDefault="00E27E0F" w:rsidP="00DA0297">
      <w:pPr>
        <w:pStyle w:val="Heading2"/>
      </w:pPr>
      <w:r w:rsidRPr="00DA0297">
        <w:t>7. Specific objectives or hypotheses:</w:t>
      </w:r>
    </w:p>
    <w:p w14:paraId="4DAF449D" w14:textId="0129AED5" w:rsidR="00E27E0F" w:rsidRDefault="00DA46A7" w:rsidP="00EA2A42">
      <w:r>
        <w:t>Research hypothes</w:t>
      </w:r>
      <w:r w:rsidR="00EA2A42">
        <w:t>i</w:t>
      </w:r>
      <w:r>
        <w:t>s:</w:t>
      </w:r>
    </w:p>
    <w:p w14:paraId="7B6BF531" w14:textId="5F51AA35" w:rsidR="00DA46A7" w:rsidRDefault="00DA46A7" w:rsidP="00DA46A7">
      <w:pPr>
        <w:pStyle w:val="ListParagraph"/>
        <w:numPr>
          <w:ilvl w:val="0"/>
          <w:numId w:val="1"/>
        </w:numPr>
      </w:pPr>
      <w:r>
        <w:t>The SanDem intervention</w:t>
      </w:r>
      <w:r w:rsidR="008A6763">
        <w:t xml:space="preserve"> will increase the prevalence of specific on-site sanitation system components (inside locks, outside locks, sealed toilets [with a water or solid seal], and well-functioning cleaning systems)</w:t>
      </w:r>
      <w:r w:rsidR="00EA2A42">
        <w:t>.</w:t>
      </w:r>
    </w:p>
    <w:p w14:paraId="3724D155" w14:textId="77777777" w:rsidR="00EA2A42" w:rsidRDefault="00EA2A42" w:rsidP="00EA2A42"/>
    <w:p w14:paraId="727631D4" w14:textId="4B4BF13C" w:rsidR="00EA2A42" w:rsidRDefault="00EA2A42" w:rsidP="00EA2A42">
      <w:r>
        <w:t>Primary objectives:</w:t>
      </w:r>
    </w:p>
    <w:p w14:paraId="3B6275BF" w14:textId="2212EC9B" w:rsidR="00EA2A42" w:rsidRDefault="00EA2A42" w:rsidP="00EA2A42">
      <w:pPr>
        <w:pStyle w:val="ListParagraph"/>
        <w:numPr>
          <w:ilvl w:val="0"/>
          <w:numId w:val="2"/>
        </w:numPr>
      </w:pPr>
      <w:r>
        <w:t>To determine if the SanDem intervention increases the prevalence of on-site sanitation system components (inside locks, outside locks, sealed toilets [with a water or solid seal], and well-functioning cleaning systems).</w:t>
      </w:r>
    </w:p>
    <w:p w14:paraId="386BFE98" w14:textId="1BD2BEF3" w:rsidR="00EA2A42" w:rsidRDefault="00EA2A42" w:rsidP="00EA2A42">
      <w:r>
        <w:t>Secondary objectives:</w:t>
      </w:r>
    </w:p>
    <w:p w14:paraId="6E325423" w14:textId="1D83F495" w:rsidR="00EA2A42" w:rsidRDefault="00142321" w:rsidP="00834612">
      <w:pPr>
        <w:pStyle w:val="ListParagraph"/>
        <w:numPr>
          <w:ilvl w:val="0"/>
          <w:numId w:val="3"/>
        </w:numPr>
      </w:pPr>
      <w:r>
        <w:t xml:space="preserve">To determine if the SanDem intervention increases the prevalence of other aspects of on-site sanitation enumerated in the Peri-Urban Healthy Toilet Index (PUHTI) Score </w:t>
      </w:r>
      <w:r w:rsidR="00834612">
        <w:fldChar w:fldCharType="begin"/>
      </w:r>
      <w:r w:rsidR="00834612">
        <w:instrText xml:space="preserve"> ADDIN EN.CITE &lt;EndNote&gt;&lt;Cite&gt;&lt;Author&gt;Tidwell&lt;/Author&gt;&lt;Year&gt;2017&lt;/Year&gt;&lt;RecNum&gt;3330&lt;/RecNum&gt;&lt;DisplayText&gt;[9]&lt;/DisplayText&gt;&lt;record&gt;&lt;rec-number&gt;3330&lt;/rec-number&gt;&lt;foreign-keys&gt;&lt;key app="EN" db-id="0vxr2r996pwxafevvzxvxza1rta0rfpd0wwa" timestamp="1496829316"&gt;3330&lt;/key&gt;&lt;/foreign-keys&gt;&lt;ref-type name="Journal Article"&gt;17&lt;/ref-type&gt;&lt;contributors&gt;&lt;authors&gt;&lt;author&gt;Tidwell, James&lt;/author&gt;&lt;author&gt;Chipungu, Jenala&lt;/author&gt;&lt;author&gt;Chilengi, Roma&lt;/author&gt;&lt;author&gt;Chilekwa, Joyce&lt;/author&gt;&lt;author&gt;Stephenson, Emily&lt;/author&gt;&lt;author&gt;Aunger, Robert&lt;/author&gt;&lt;/authors&gt;&lt;/contributors&gt;&lt;titles&gt;&lt;title&gt;Measuring Sanitation Quality with the Healthy Sanitation Framework: Development of a General Theoretical Framework for Sanitation and Operationalizing a Measure for Peri-Urban Lusaka, Zambia&lt;/title&gt;&lt;secondary-title&gt;(in press)&lt;/secondary-title&gt;&lt;/titles&gt;&lt;periodical&gt;&lt;full-title&gt;(in press)&lt;/full-title&gt;&lt;/periodical&gt;&lt;dates&gt;&lt;year&gt;2017&lt;/year&gt;&lt;/dates&gt;&lt;urls&gt;&lt;/urls&gt;&lt;/record&gt;&lt;/Cite&gt;&lt;/EndNote&gt;</w:instrText>
      </w:r>
      <w:r w:rsidR="00834612">
        <w:fldChar w:fldCharType="separate"/>
      </w:r>
      <w:r w:rsidR="00834612">
        <w:rPr>
          <w:noProof/>
        </w:rPr>
        <w:t>[9]</w:t>
      </w:r>
      <w:r w:rsidR="00834612">
        <w:fldChar w:fldCharType="end"/>
      </w:r>
      <w:r>
        <w:t>.</w:t>
      </w:r>
    </w:p>
    <w:p w14:paraId="7164CCD4" w14:textId="5022CAD9" w:rsidR="00142321" w:rsidRDefault="00142321" w:rsidP="00142321">
      <w:pPr>
        <w:pStyle w:val="ListParagraph"/>
        <w:numPr>
          <w:ilvl w:val="0"/>
          <w:numId w:val="3"/>
        </w:numPr>
      </w:pPr>
      <w:r>
        <w:t>To determine if the SanDem intervention increases demand (measured by stated willingness to pay) for sanitation components specified in the primary objectives.</w:t>
      </w:r>
    </w:p>
    <w:p w14:paraId="1B84C914" w14:textId="77777777" w:rsidR="00142321" w:rsidRDefault="00142321" w:rsidP="0004458F"/>
    <w:p w14:paraId="263FAA56" w14:textId="06B64C04" w:rsidR="0004458F" w:rsidRPr="00DA0297" w:rsidRDefault="00875066" w:rsidP="00DA0297">
      <w:pPr>
        <w:pStyle w:val="Heading2"/>
      </w:pPr>
      <w:r w:rsidRPr="00DA0297">
        <w:t>8. Trial Design:</w:t>
      </w:r>
    </w:p>
    <w:p w14:paraId="1A533F76" w14:textId="6E036D27" w:rsidR="00875066" w:rsidRDefault="00875066" w:rsidP="00F03DF3">
      <w:r>
        <w:lastRenderedPageBreak/>
        <w:t xml:space="preserve">The SanDem trial is designed as a randomized, controlled, superiority trial with two parallel groups and a primary endpoint 5 months after the intervention delivery begins.  Plots with a landlord household residing on them and with at least one tenant household were </w:t>
      </w:r>
      <w:r w:rsidR="00F03DF3">
        <w:t>individually randomly</w:t>
      </w:r>
      <w:r>
        <w:t xml:space="preserve"> allocated </w:t>
      </w:r>
      <w:r w:rsidR="00F03DF3">
        <w:t>with a 1:1 ratio.</w:t>
      </w:r>
    </w:p>
    <w:p w14:paraId="7B1BA12E" w14:textId="77777777" w:rsidR="00F03DF3" w:rsidRDefault="00F03DF3" w:rsidP="00F03DF3"/>
    <w:p w14:paraId="147F5A25" w14:textId="5C467578" w:rsidR="00F03DF3" w:rsidRPr="00DA0297" w:rsidRDefault="006662E3" w:rsidP="00DA0297">
      <w:pPr>
        <w:pStyle w:val="Heading2"/>
      </w:pPr>
      <w:r w:rsidRPr="00DA0297">
        <w:t>9. Study Setting:</w:t>
      </w:r>
    </w:p>
    <w:p w14:paraId="76FA6032" w14:textId="6C90795F" w:rsidR="006662E3" w:rsidRDefault="00953134" w:rsidP="00181BBB">
      <w:r>
        <w:t>The trial took place in Bauleni Compound, a peri-urban area in Lusaka, Zambia with approximately 64,000 people living on abo</w:t>
      </w:r>
      <w:r w:rsidR="009F0BFE">
        <w:t>ut 4,000 plots of land</w:t>
      </w:r>
      <w:r>
        <w:t xml:space="preserve">.  </w:t>
      </w:r>
      <w:r w:rsidR="009F0BFE">
        <w:t xml:space="preserve">Bauleni was selected </w:t>
      </w:r>
      <w:r w:rsidR="0016163D">
        <w:t xml:space="preserve">in consultation with the Lusaka Water and Sanitation Corporation, the private company </w:t>
      </w:r>
      <w:r w:rsidR="00692E88">
        <w:t>responsible for providing water and</w:t>
      </w:r>
      <w:r w:rsidR="0016163D">
        <w:t xml:space="preserve"> </w:t>
      </w:r>
      <w:r w:rsidR="00692E88">
        <w:t>sanitation to the Lusaka District.  It was chosen as</w:t>
      </w:r>
      <w:r w:rsidR="009F0BFE">
        <w:t xml:space="preserve"> a typical peri-urban area in terms of age, socio-economic status of residents, and </w:t>
      </w:r>
      <w:r w:rsidR="0016163D">
        <w:t xml:space="preserve">sanitation quality.  </w:t>
      </w:r>
      <w:r w:rsidR="00692E88">
        <w:t xml:space="preserve">Plots of land are demarcated by the government and </w:t>
      </w:r>
      <w:r w:rsidR="00CB3451">
        <w:t>owners possess official title deeds, though the original intention was only for one household to live on each plot.</w:t>
      </w:r>
      <w:r w:rsidR="00FE7DD6">
        <w:t xml:space="preserve">  The intervention was delivered at local meeting places (schools and churches), with follow up at participants’ homes to monitor changes in sanitation quality.  </w:t>
      </w:r>
      <w:r w:rsidR="00181BBB">
        <w:t>To minimize contamination, e</w:t>
      </w:r>
      <w:r w:rsidR="00FE7DD6">
        <w:t>very fourth plot was selected for enrollment</w:t>
      </w:r>
      <w:r w:rsidR="00181BBB">
        <w:t xml:space="preserve"> and plots were randomly allocated to intervention and control groups</w:t>
      </w:r>
      <w:r w:rsidR="00FE7DD6">
        <w:t xml:space="preserve">, with every second home included </w:t>
      </w:r>
      <w:r w:rsidR="00181BBB">
        <w:t>in limited circumstances to reach the desired sample size.</w:t>
      </w:r>
      <w:r w:rsidR="00FE7DD6">
        <w:t xml:space="preserve"> </w:t>
      </w:r>
      <w:r w:rsidR="009F0BFE">
        <w:t xml:space="preserve"> </w:t>
      </w:r>
    </w:p>
    <w:p w14:paraId="7D8D20A0" w14:textId="77777777" w:rsidR="00181BBB" w:rsidRDefault="00181BBB" w:rsidP="00181BBB"/>
    <w:p w14:paraId="2A29A8B7" w14:textId="24ED07B5" w:rsidR="00181BBB" w:rsidRPr="00DA0297" w:rsidRDefault="00181BBB" w:rsidP="00DA0297">
      <w:pPr>
        <w:pStyle w:val="Heading2"/>
      </w:pPr>
      <w:r w:rsidRPr="00DA0297">
        <w:t>10. Eligibility criteria:</w:t>
      </w:r>
    </w:p>
    <w:p w14:paraId="1B3A416F" w14:textId="1EB010C8" w:rsidR="00181BBB" w:rsidRDefault="00181BBB" w:rsidP="00D07060">
      <w:r>
        <w:t xml:space="preserve">Plots were </w:t>
      </w:r>
      <w:r w:rsidR="00D07060">
        <w:t>eligible for selection</w:t>
      </w:r>
      <w:r>
        <w:t xml:space="preserve"> when the</w:t>
      </w:r>
      <w:r w:rsidR="00D07060">
        <w:t xml:space="preserve"> adult</w:t>
      </w:r>
      <w:r>
        <w:t xml:space="preserve"> landlord</w:t>
      </w:r>
      <w:r w:rsidR="00D07060">
        <w:t xml:space="preserve"> (at least 18 years old)</w:t>
      </w:r>
      <w:r>
        <w:t xml:space="preserve"> lived on the plot and at least one tenant household </w:t>
      </w:r>
      <w:r w:rsidR="00D07060">
        <w:t xml:space="preserve">with an adult (at least 18 years old) </w:t>
      </w:r>
      <w:r>
        <w:t xml:space="preserve">also lived on the plot, which </w:t>
      </w:r>
      <w:r w:rsidR="00D07060">
        <w:t>was</w:t>
      </w:r>
      <w:r>
        <w:t xml:space="preserve"> about 80% of plots in the target area.</w:t>
      </w:r>
      <w:r w:rsidR="00D07060">
        <w:t xml:space="preserve">  </w:t>
      </w:r>
    </w:p>
    <w:p w14:paraId="6561CB97" w14:textId="77777777" w:rsidR="00C3545B" w:rsidRDefault="00C3545B" w:rsidP="00D07060"/>
    <w:p w14:paraId="73CC5A83" w14:textId="55F2A4DA" w:rsidR="00C3545B" w:rsidRPr="00DA0297" w:rsidRDefault="00C3545B" w:rsidP="00DA0297">
      <w:pPr>
        <w:pStyle w:val="Heading2"/>
      </w:pPr>
      <w:r w:rsidRPr="00DA0297">
        <w:t>11a. Intervention—explanation:</w:t>
      </w:r>
    </w:p>
    <w:p w14:paraId="570EDE00" w14:textId="0F7243C5" w:rsidR="000D5B69" w:rsidRDefault="00E20064" w:rsidP="00092C33">
      <w:r>
        <w:t>Participating l</w:t>
      </w:r>
      <w:r w:rsidR="000D5B69">
        <w:t xml:space="preserve">andlords were invited to an exclusive meeting limited to other landlords in the area where they would learn to build wealth and reduce conflict on their plot.  </w:t>
      </w:r>
      <w:r w:rsidR="00883AA4">
        <w:t>Four meetings were held targeting specific outcomes (improving cleaning rota, adding an inside door lock to the toilet, adding an outside door lock to the toilet, and adding a seal between the toilet interface and waste containment).  Each meeting</w:t>
      </w:r>
      <w:r w:rsidR="000D5B69">
        <w:t xml:space="preserve"> consisted of locally-produced videos shot “hidden camera”-style revealing the </w:t>
      </w:r>
      <w:r w:rsidR="00883AA4">
        <w:t xml:space="preserve">perspective of tenants on sanitation issues on the plot; interactive sessions where demonstrations or games led participants do </w:t>
      </w:r>
      <w:r>
        <w:t xml:space="preserve">effective solutions to these problems; and practical sessions where implementation details were covered such as where to purchase materials and how to make improvements or find masons who could make them.  Program staff made one follow up visit per meeting to each participant to </w:t>
      </w:r>
      <w:r w:rsidR="00092C33">
        <w:t>observe any improvements made and offer suggestions for overcoming any barriers faced.  Prizes were distributed by lottery (approximately one per 150 participants), with entries being given for meeting attendance and having made the desired toilet improvements.</w:t>
      </w:r>
    </w:p>
    <w:p w14:paraId="706788D4" w14:textId="77777777" w:rsidR="000D5B69" w:rsidRDefault="000D5B69" w:rsidP="00C3545B"/>
    <w:p w14:paraId="58AB12BD" w14:textId="6E50B305" w:rsidR="00C3545B" w:rsidRPr="005320ED" w:rsidRDefault="00C3545B" w:rsidP="00C219F4">
      <w:pPr>
        <w:rPr>
          <w:b/>
          <w:bCs/>
          <w:sz w:val="32"/>
          <w:szCs w:val="32"/>
        </w:rPr>
      </w:pPr>
      <w:r w:rsidRPr="005320ED">
        <w:t>See</w:t>
      </w:r>
      <w:r w:rsidR="007D42F4" w:rsidRPr="005320ED">
        <w:t xml:space="preserve"> </w:t>
      </w:r>
      <w:r w:rsidR="007D42F4" w:rsidRPr="005320ED">
        <w:fldChar w:fldCharType="begin"/>
      </w:r>
      <w:r w:rsidR="007D42F4" w:rsidRPr="005320ED">
        <w:instrText xml:space="preserve"> REF _Ref504631336 \h </w:instrText>
      </w:r>
      <w:r w:rsidR="005320ED" w:rsidRPr="005320ED">
        <w:instrText xml:space="preserve"> \* MERGEFORMAT </w:instrText>
      </w:r>
      <w:r w:rsidR="007D42F4" w:rsidRPr="005320ED">
        <w:fldChar w:fldCharType="separate"/>
      </w:r>
      <w:r w:rsidR="005320ED" w:rsidRPr="005320ED">
        <w:t>Appendix A</w:t>
      </w:r>
      <w:r w:rsidR="007D42F4" w:rsidRPr="005320ED">
        <w:fldChar w:fldCharType="end"/>
      </w:r>
      <w:r w:rsidRPr="005320ED">
        <w:t xml:space="preserve"> for a more detailed description of the intervention </w:t>
      </w:r>
      <w:r w:rsidR="000D5B69" w:rsidRPr="005320ED">
        <w:t xml:space="preserve">based on the </w:t>
      </w:r>
      <w:r w:rsidRPr="005320ED">
        <w:t xml:space="preserve">TIDieR </w:t>
      </w:r>
      <w:r w:rsidR="000D5B69" w:rsidRPr="005320ED">
        <w:t>checklist.</w:t>
      </w:r>
    </w:p>
    <w:p w14:paraId="0B61C025" w14:textId="77777777" w:rsidR="00092C33" w:rsidRDefault="00092C33" w:rsidP="00C3545B">
      <w:pPr>
        <w:rPr>
          <w:i/>
          <w:iCs/>
        </w:rPr>
      </w:pPr>
    </w:p>
    <w:p w14:paraId="4014F135" w14:textId="72889467" w:rsidR="00092C33" w:rsidRPr="00DA0297" w:rsidRDefault="00092C33" w:rsidP="00DA0297">
      <w:pPr>
        <w:pStyle w:val="Heading2"/>
      </w:pPr>
      <w:r w:rsidRPr="00DA0297">
        <w:t>11b. Intervention—modifications:</w:t>
      </w:r>
    </w:p>
    <w:p w14:paraId="7CB22169" w14:textId="6F030539" w:rsidR="00092C33" w:rsidRDefault="009B6F8E" w:rsidP="00A14432">
      <w:r>
        <w:t xml:space="preserve">Due to the </w:t>
      </w:r>
      <w:r w:rsidR="00DB658F">
        <w:t xml:space="preserve">content of the intervention, discontinuing the intervention occurred only if the participant wanted to leave the trial.  Modifications were made only when participants failed to attend the groups/meeting times to which they were originally assigned (usually due to work schedule or other time conflicts)—“catch all” groups were started a few weeks after the beginning of the intervention and those allocated to the intervention who had not attended any meetings </w:t>
      </w:r>
      <w:r w:rsidR="00A14432">
        <w:t xml:space="preserve">(about ¼ of all those allocated to the intervention) </w:t>
      </w:r>
      <w:r w:rsidR="00DB658F">
        <w:t>were re-invited to these groups</w:t>
      </w:r>
      <w:r w:rsidR="00A14432">
        <w:t xml:space="preserve">.  The </w:t>
      </w:r>
      <w:r w:rsidR="00A14432">
        <w:lastRenderedPageBreak/>
        <w:t>same content was delivered at both meetings, but the group size was somewhat larger (20-24 invited to original meetings, with about 2/3 attending on average, compared to 30-40 at “catch all” meetings).</w:t>
      </w:r>
    </w:p>
    <w:p w14:paraId="61EC3B77" w14:textId="77777777" w:rsidR="00A14432" w:rsidRDefault="00A14432" w:rsidP="00A14432"/>
    <w:p w14:paraId="3EB22377" w14:textId="4572708D" w:rsidR="00A14432" w:rsidRPr="00DA0297" w:rsidRDefault="00A14432" w:rsidP="00DA0297">
      <w:pPr>
        <w:pStyle w:val="Heading2"/>
      </w:pPr>
      <w:r w:rsidRPr="00DA0297">
        <w:t>11c. Intervention—adherence:</w:t>
      </w:r>
    </w:p>
    <w:p w14:paraId="5254ABF6" w14:textId="297A115D" w:rsidR="00A14432" w:rsidRDefault="003B21D1" w:rsidP="005013AC">
      <w:r>
        <w:t xml:space="preserve">Adherence consisted primarily of ensuring that </w:t>
      </w:r>
      <w:r w:rsidR="003126A4">
        <w:t xml:space="preserve">participants attended meetings. </w:t>
      </w:r>
      <w:r w:rsidR="00645046">
        <w:t xml:space="preserve"> Low </w:t>
      </w:r>
      <w:r w:rsidR="003126A4">
        <w:t>attendance was a</w:t>
      </w:r>
      <w:r w:rsidR="00645046">
        <w:t xml:space="preserve"> major </w:t>
      </w:r>
      <w:r w:rsidR="003126A4">
        <w:t>early problem.  A few issues were identified</w:t>
      </w:r>
      <w:r w:rsidR="001D2196">
        <w:t xml:space="preserve"> in discussions with non-attendees</w:t>
      </w:r>
      <w:r w:rsidR="003126A4">
        <w:t>.  First, invitations were given by program staff, but no one living in the community was involved in the invitation.  This was initially due to the desire to have a sort of “secret society”</w:t>
      </w:r>
      <w:r w:rsidR="00826B3C">
        <w:t xml:space="preserve"> branding with no health </w:t>
      </w:r>
      <w:proofErr w:type="gramStart"/>
      <w:r w:rsidR="00826B3C">
        <w:t>associations</w:t>
      </w:r>
      <w:r w:rsidR="001D2196">
        <w:t>, but</w:t>
      </w:r>
      <w:proofErr w:type="gramEnd"/>
      <w:r w:rsidR="001D2196">
        <w:t xml:space="preserve"> led to suspicion within the community</w:t>
      </w:r>
      <w:r w:rsidR="00826B3C">
        <w:t>.  Second, invitation content was erroneously disregarded by the delivery agency, and landlords were told that the meetings would be an opportunity to have additional discussions related to the topics covered in the baseline survey</w:t>
      </w:r>
      <w:r w:rsidR="001D2196">
        <w:t>, which was unappealing to many</w:t>
      </w:r>
      <w:r w:rsidR="00826B3C">
        <w:t xml:space="preserve">.  </w:t>
      </w:r>
      <w:r w:rsidR="001D2196">
        <w:t>Third, invitations given a week beforehand were</w:t>
      </w:r>
      <w:r w:rsidR="00826B3C">
        <w:t xml:space="preserve"> </w:t>
      </w:r>
      <w:r w:rsidR="001D2196">
        <w:t xml:space="preserve">judged too far in advance and easy to forget.  Fourth, the solicitation of official government plot numbers during the baseline, done to allow for a unique program identifier, was thought by many participants to be </w:t>
      </w:r>
      <w:r w:rsidR="00645046">
        <w:t xml:space="preserve">a precursor to a visit by a government tax agent, as this was the primary reason for use of the number in the past.  Fifth, many were unable to make the meeting times, even though they were selected with feedback from the community as the times most would be available.  </w:t>
      </w:r>
      <w:r w:rsidR="00826B3C">
        <w:t xml:space="preserve"> </w:t>
      </w:r>
      <w:r w:rsidR="00645046">
        <w:t>To deal with these challenges, f</w:t>
      </w:r>
      <w:r w:rsidR="009F34A3">
        <w:t xml:space="preserve">ollow-up visits were made </w:t>
      </w:r>
      <w:r w:rsidR="003126A4">
        <w:t xml:space="preserve">the day before the meetings </w:t>
      </w:r>
      <w:r w:rsidR="00645046">
        <w:t>by a two-person team consisting of a program staff member</w:t>
      </w:r>
      <w:r w:rsidR="009F34A3">
        <w:t xml:space="preserve"> and a local community health worker, more was revealed about the purpose of the meetings while retaining the wealth (non-health) focus, reassurances were given about </w:t>
      </w:r>
      <w:r w:rsidR="005013AC">
        <w:t>not sharing</w:t>
      </w:r>
      <w:r w:rsidR="009F34A3">
        <w:t xml:space="preserve"> participant information </w:t>
      </w:r>
      <w:r w:rsidR="005013AC">
        <w:t xml:space="preserve">with the government, and “catch all” meetings discussed above were planned.  The number of participants attending the first meeting grew from about ¼ to about ¾ using these methods, with about 2/3 of participants attending the fourth meeting.  </w:t>
      </w:r>
    </w:p>
    <w:p w14:paraId="4AF8E5C4" w14:textId="77777777" w:rsidR="005013AC" w:rsidRDefault="005013AC" w:rsidP="005013AC"/>
    <w:p w14:paraId="499366E5" w14:textId="7D21E489" w:rsidR="005013AC" w:rsidRPr="00DA0297" w:rsidRDefault="007239D4" w:rsidP="00DA0297">
      <w:pPr>
        <w:pStyle w:val="Heading2"/>
      </w:pPr>
      <w:r w:rsidRPr="00DA0297">
        <w:t>11d. Intervention</w:t>
      </w:r>
      <w:r w:rsidR="00CE49B8" w:rsidRPr="00DA0297">
        <w:t>—</w:t>
      </w:r>
      <w:r w:rsidRPr="00DA0297">
        <w:t>Concomitant</w:t>
      </w:r>
      <w:r w:rsidR="00CE49B8" w:rsidRPr="00DA0297">
        <w:t xml:space="preserve"> care:</w:t>
      </w:r>
    </w:p>
    <w:p w14:paraId="30BDD1AF" w14:textId="4488E401" w:rsidR="00CE49B8" w:rsidRDefault="00CE49B8" w:rsidP="00CE49B8">
      <w:r>
        <w:t>There were no restrictions on participant activities during the trial.  One aspect of selecting Bauleni for the trial was the lack of previous or planned sanitation interventions in the area and local government officials were asked to report the presence of any new sanitation products, business, or initiatives in the area.</w:t>
      </w:r>
    </w:p>
    <w:p w14:paraId="15C1BD53" w14:textId="77777777" w:rsidR="00CE49B8" w:rsidRDefault="00CE49B8" w:rsidP="00CE49B8"/>
    <w:p w14:paraId="529FE5CF" w14:textId="1D3C7583" w:rsidR="00CE49B8" w:rsidRPr="00DA0297" w:rsidRDefault="00CE49B8" w:rsidP="00DA0297">
      <w:pPr>
        <w:pStyle w:val="Heading2"/>
      </w:pPr>
      <w:r w:rsidRPr="00DA0297">
        <w:t xml:space="preserve">12. </w:t>
      </w:r>
      <w:r w:rsidR="006044E8" w:rsidRPr="00DA0297">
        <w:t>Outcomes:</w:t>
      </w:r>
    </w:p>
    <w:p w14:paraId="0AE10C78" w14:textId="5E1D9756" w:rsidR="009C4277" w:rsidRDefault="009C4277" w:rsidP="000E479D">
      <w:r>
        <w:t xml:space="preserve">All outcomes were assessed at baseline (approximately one month before intervention delivery began) and endline (about 5 months after intervention delivery began) for both arms of the trial.  </w:t>
      </w:r>
      <w:r w:rsidR="00184784">
        <w:t>Primary outcomes were observed (</w:t>
      </w:r>
      <w:r w:rsidR="001B310C">
        <w:t>P</w:t>
      </w:r>
      <w:r w:rsidR="00184784">
        <w:t>1-</w:t>
      </w:r>
      <w:r w:rsidR="001B310C">
        <w:t>P</w:t>
      </w:r>
      <w:r w:rsidR="00184784">
        <w:t>3</w:t>
      </w:r>
      <w:r w:rsidR="001B310C">
        <w:t>, S4, most of S5</w:t>
      </w:r>
      <w:r w:rsidR="00184784">
        <w:t>) or reported by landlords (</w:t>
      </w:r>
      <w:r w:rsidR="001B310C">
        <w:t>P</w:t>
      </w:r>
      <w:r w:rsidR="00184784">
        <w:t>4</w:t>
      </w:r>
      <w:r w:rsidR="001B310C">
        <w:t>, S1-3, some of S5</w:t>
      </w:r>
      <w:r w:rsidR="00184784">
        <w:t xml:space="preserve">) and differences in changes in proportions from baseline to endline </w:t>
      </w:r>
      <w:r w:rsidR="001B310C">
        <w:t xml:space="preserve">(P1-P4, S3-S4) or in mean values (S1-S2, S5) </w:t>
      </w:r>
      <w:r w:rsidR="00184784">
        <w:t xml:space="preserve">were calculated.  </w:t>
      </w:r>
      <w:r w:rsidR="007B45BE">
        <w:t>More detail about the reason</w:t>
      </w:r>
      <w:r w:rsidR="004C3189">
        <w:t>s</w:t>
      </w:r>
      <w:r w:rsidR="007B45BE">
        <w:t xml:space="preserve"> for selecting these specific outcomes is reported elsewhere </w:t>
      </w:r>
      <w:r w:rsidR="00AD5225">
        <w:fldChar w:fldCharType="begin"/>
      </w:r>
      <w:r w:rsidR="00C17A6A">
        <w:instrText xml:space="preserve"> ADDIN EN.CITE &lt;EndNote&gt;&lt;Cite&gt;&lt;Author&gt;Tidwell&lt;/Author&gt;&lt;Year&gt;2017&lt;/Year&gt;&lt;RecNum&gt;3331&lt;/RecNum&gt;&lt;DisplayText&gt;[40]&lt;/DisplayText&gt;&lt;record&gt;&lt;rec-number&gt;3331&lt;/rec-number&gt;&lt;foreign-keys&gt;&lt;key app="EN" db-id="0vxr2r996pwxafevvzxvxza1rta0rfpd0wwa" timestamp="1496830892"&gt;3331&lt;/key&gt;&lt;/foreign-keys&gt;&lt;ref-type name="Journal Article"&gt;17&lt;/ref-type&gt;&lt;contributors&gt;&lt;authors&gt;&lt;author&gt;Tidwell, James&lt;/author&gt;&lt;author&gt;Chipungu, Jenala&lt;/author&gt;&lt;author&gt;Chilengi, Roma&lt;/author&gt;&lt;author&gt;Aunger, Robert&lt;/author&gt;&lt;/authors&gt;&lt;/contributors&gt;&lt;titles&gt;&lt;title&gt;Using Behavior Centered Design to Create an Intervention to Improve Sanitation in Peri-Urban Lusaka, Zambia&lt;/title&gt;&lt;secondary-title&gt;(in press)&lt;/secondary-title&gt;&lt;/titles&gt;&lt;periodical&gt;&lt;full-title&gt;(in press)&lt;/full-title&gt;&lt;/periodical&gt;&lt;dates&gt;&lt;year&gt;2017&lt;/year&gt;&lt;/dates&gt;&lt;urls&gt;&lt;/urls&gt;&lt;/record&gt;&lt;/Cite&gt;&lt;/EndNote&gt;</w:instrText>
      </w:r>
      <w:r w:rsidR="00AD5225">
        <w:fldChar w:fldCharType="separate"/>
      </w:r>
      <w:r w:rsidR="00C17A6A">
        <w:rPr>
          <w:noProof/>
        </w:rPr>
        <w:t>[40]</w:t>
      </w:r>
      <w:r w:rsidR="00AD5225">
        <w:fldChar w:fldCharType="end"/>
      </w:r>
      <w:r w:rsidR="00184784">
        <w:t>.</w:t>
      </w:r>
    </w:p>
    <w:p w14:paraId="76A80659" w14:textId="77777777" w:rsidR="009C4277" w:rsidRDefault="009C4277" w:rsidP="00CE49B8"/>
    <w:p w14:paraId="01E82AB8" w14:textId="7BA6D94F" w:rsidR="006044E8" w:rsidRDefault="006044E8" w:rsidP="006044E8">
      <w:pPr>
        <w:rPr>
          <w:rFonts w:eastAsia="Times New Roman"/>
        </w:rPr>
      </w:pPr>
      <w:r>
        <w:rPr>
          <w:rStyle w:val="term"/>
          <w:rFonts w:eastAsia="Times New Roman"/>
        </w:rPr>
        <w:t>Primary Outcome Measures</w:t>
      </w:r>
      <w:r>
        <w:rPr>
          <w:rFonts w:eastAsia="Times New Roman"/>
        </w:rPr>
        <w:t xml:space="preserve">: </w:t>
      </w:r>
    </w:p>
    <w:p w14:paraId="2F25135B" w14:textId="7BBAB8E6" w:rsidR="006044E8" w:rsidRPr="006044E8" w:rsidRDefault="006044E8" w:rsidP="00CB61C0">
      <w:pPr>
        <w:numPr>
          <w:ilvl w:val="0"/>
          <w:numId w:val="4"/>
        </w:numPr>
        <w:spacing w:before="84" w:after="100" w:afterAutospacing="1"/>
        <w:rPr>
          <w:rFonts w:eastAsia="Times New Roman"/>
        </w:rPr>
      </w:pPr>
      <w:r w:rsidRPr="006044E8">
        <w:rPr>
          <w:rFonts w:eastAsia="Times New Roman"/>
        </w:rPr>
        <w:t xml:space="preserve">Having a hole-cover or water-sealed pan </w:t>
      </w:r>
      <w:r>
        <w:rPr>
          <w:rFonts w:eastAsia="Times New Roman"/>
        </w:rPr>
        <w:br/>
      </w:r>
      <w:r w:rsidR="00CB61C0">
        <w:rPr>
          <w:rFonts w:eastAsia="Times New Roman"/>
          <w:i/>
          <w:iCs/>
        </w:rPr>
        <w:t>Toilet has a solid or liquid barrier between user and waste containment</w:t>
      </w:r>
    </w:p>
    <w:p w14:paraId="7756F21A" w14:textId="068B0295" w:rsidR="006044E8" w:rsidRPr="006044E8" w:rsidRDefault="006044E8" w:rsidP="00CB61C0">
      <w:pPr>
        <w:numPr>
          <w:ilvl w:val="0"/>
          <w:numId w:val="4"/>
        </w:numPr>
        <w:spacing w:before="84" w:after="100" w:afterAutospacing="1"/>
        <w:rPr>
          <w:rFonts w:eastAsia="Times New Roman"/>
        </w:rPr>
      </w:pPr>
      <w:r>
        <w:rPr>
          <w:rFonts w:eastAsia="Times New Roman"/>
        </w:rPr>
        <w:t xml:space="preserve">Having a latrine door that locks from the inside </w:t>
      </w:r>
      <w:r>
        <w:rPr>
          <w:rFonts w:eastAsia="Times New Roman"/>
        </w:rPr>
        <w:br/>
      </w:r>
      <w:r w:rsidR="00CB61C0">
        <w:rPr>
          <w:rFonts w:eastAsia="Times New Roman"/>
          <w:i/>
          <w:iCs/>
        </w:rPr>
        <w:t>Toilet has a solid, lockable door from the inside to give a user privacy</w:t>
      </w:r>
    </w:p>
    <w:p w14:paraId="080D6F33" w14:textId="7E4A617D" w:rsidR="006044E8" w:rsidRPr="006044E8" w:rsidRDefault="006044E8" w:rsidP="00CB61C0">
      <w:pPr>
        <w:numPr>
          <w:ilvl w:val="0"/>
          <w:numId w:val="4"/>
        </w:numPr>
        <w:spacing w:before="84" w:after="100" w:afterAutospacing="1"/>
        <w:rPr>
          <w:rFonts w:eastAsia="Times New Roman"/>
        </w:rPr>
      </w:pPr>
      <w:r>
        <w:rPr>
          <w:rFonts w:eastAsia="Times New Roman"/>
        </w:rPr>
        <w:lastRenderedPageBreak/>
        <w:t xml:space="preserve">Having a latrine door that locks from the outside </w:t>
      </w:r>
      <w:r>
        <w:rPr>
          <w:rFonts w:eastAsia="Times New Roman"/>
        </w:rPr>
        <w:br/>
      </w:r>
      <w:r w:rsidR="00CB61C0">
        <w:rPr>
          <w:rFonts w:eastAsia="Times New Roman"/>
          <w:i/>
          <w:iCs/>
        </w:rPr>
        <w:t>Toilet has a solid, lockable door from the outside to e</w:t>
      </w:r>
      <w:r w:rsidRPr="006044E8">
        <w:rPr>
          <w:rFonts w:eastAsia="Times New Roman"/>
          <w:i/>
          <w:iCs/>
        </w:rPr>
        <w:t>xclude those not living on the plot from the toilet</w:t>
      </w:r>
    </w:p>
    <w:p w14:paraId="05F74BEB" w14:textId="6F710CC7" w:rsidR="006044E8" w:rsidRPr="006044E8" w:rsidRDefault="006044E8" w:rsidP="00CB61C0">
      <w:pPr>
        <w:numPr>
          <w:ilvl w:val="0"/>
          <w:numId w:val="4"/>
        </w:numPr>
        <w:spacing w:before="84" w:after="100" w:afterAutospacing="1"/>
        <w:rPr>
          <w:rFonts w:eastAsia="Times New Roman"/>
          <w:i/>
          <w:iCs/>
        </w:rPr>
      </w:pPr>
      <w:r>
        <w:rPr>
          <w:rFonts w:eastAsia="Times New Roman"/>
        </w:rPr>
        <w:t xml:space="preserve">Having a rotational cleaning system in place </w:t>
      </w:r>
      <w:r w:rsidR="00CB61C0">
        <w:rPr>
          <w:rFonts w:eastAsia="Times New Roman"/>
        </w:rPr>
        <w:br/>
      </w:r>
      <w:r w:rsidR="00CB61C0">
        <w:rPr>
          <w:rFonts w:eastAsia="Times New Roman"/>
          <w:i/>
          <w:iCs/>
        </w:rPr>
        <w:t>H</w:t>
      </w:r>
      <w:r w:rsidRPr="006044E8">
        <w:rPr>
          <w:rFonts w:eastAsia="Times New Roman"/>
          <w:i/>
          <w:iCs/>
        </w:rPr>
        <w:t>ygienic condition of the toilet interface</w:t>
      </w:r>
      <w:r w:rsidR="00CB61C0">
        <w:rPr>
          <w:rFonts w:eastAsia="Times New Roman"/>
          <w:i/>
          <w:iCs/>
        </w:rPr>
        <w:t xml:space="preserve"> is maintained through regular cleaning</w:t>
      </w:r>
    </w:p>
    <w:p w14:paraId="01F4AB67" w14:textId="4AEB94F9" w:rsidR="006044E8" w:rsidRDefault="006044E8" w:rsidP="006044E8">
      <w:pPr>
        <w:rPr>
          <w:rFonts w:eastAsia="Times New Roman"/>
        </w:rPr>
      </w:pPr>
      <w:r>
        <w:rPr>
          <w:rStyle w:val="term"/>
          <w:rFonts w:eastAsia="Times New Roman"/>
        </w:rPr>
        <w:t>Secondary Outcome Measures</w:t>
      </w:r>
      <w:r>
        <w:rPr>
          <w:rFonts w:eastAsia="Times New Roman"/>
        </w:rPr>
        <w:t xml:space="preserve">: </w:t>
      </w:r>
    </w:p>
    <w:p w14:paraId="014BC318" w14:textId="20B51036" w:rsidR="00892511" w:rsidRDefault="006044E8" w:rsidP="00B054F3">
      <w:pPr>
        <w:numPr>
          <w:ilvl w:val="0"/>
          <w:numId w:val="5"/>
        </w:numPr>
        <w:spacing w:before="84" w:after="100" w:afterAutospacing="1"/>
        <w:rPr>
          <w:rFonts w:eastAsia="Times New Roman"/>
        </w:rPr>
      </w:pPr>
      <w:r w:rsidRPr="006044E8">
        <w:rPr>
          <w:rFonts w:eastAsia="Times New Roman"/>
        </w:rPr>
        <w:t>Landlord willingness to pay for toilet improvements</w:t>
      </w:r>
      <w:r w:rsidR="00892511">
        <w:rPr>
          <w:rFonts w:eastAsia="Times New Roman"/>
        </w:rPr>
        <w:t xml:space="preserve"> </w:t>
      </w:r>
      <w:r w:rsidR="00B054F3">
        <w:rPr>
          <w:rFonts w:eastAsia="Times New Roman"/>
          <w:i/>
          <w:iCs/>
        </w:rPr>
        <w:br/>
        <w:t xml:space="preserve">Landlords </w:t>
      </w:r>
      <w:r w:rsidR="00892511" w:rsidRPr="00892511">
        <w:rPr>
          <w:rFonts w:eastAsia="Times New Roman"/>
          <w:i/>
          <w:iCs/>
        </w:rPr>
        <w:t xml:space="preserve">state </w:t>
      </w:r>
      <w:r w:rsidR="00B054F3">
        <w:rPr>
          <w:rFonts w:eastAsia="Times New Roman"/>
          <w:i/>
          <w:iCs/>
        </w:rPr>
        <w:t xml:space="preserve">increased </w:t>
      </w:r>
      <w:r w:rsidR="00892511" w:rsidRPr="00892511">
        <w:rPr>
          <w:rFonts w:eastAsia="Times New Roman"/>
          <w:i/>
          <w:iCs/>
        </w:rPr>
        <w:t>willingness to pay</w:t>
      </w:r>
      <w:r w:rsidR="00184784">
        <w:rPr>
          <w:rFonts w:eastAsia="Times New Roman"/>
          <w:i/>
          <w:iCs/>
        </w:rPr>
        <w:t xml:space="preserve"> for specific improvements</w:t>
      </w:r>
    </w:p>
    <w:p w14:paraId="5547F655" w14:textId="72E57810" w:rsidR="006044E8" w:rsidRPr="00892511" w:rsidRDefault="00892511" w:rsidP="00B054F3">
      <w:pPr>
        <w:numPr>
          <w:ilvl w:val="0"/>
          <w:numId w:val="5"/>
        </w:numPr>
        <w:spacing w:before="84" w:after="100" w:afterAutospacing="1"/>
        <w:rPr>
          <w:rFonts w:eastAsia="Times New Roman"/>
        </w:rPr>
      </w:pPr>
      <w:r>
        <w:rPr>
          <w:rFonts w:eastAsia="Times New Roman"/>
        </w:rPr>
        <w:t>L</w:t>
      </w:r>
      <w:r w:rsidR="006044E8" w:rsidRPr="00892511">
        <w:rPr>
          <w:rFonts w:eastAsia="Times New Roman"/>
        </w:rPr>
        <w:t>andlord attitudes towards the importance of sanitation</w:t>
      </w:r>
      <w:r>
        <w:rPr>
          <w:rFonts w:eastAsia="Times New Roman"/>
        </w:rPr>
        <w:t xml:space="preserve"> </w:t>
      </w:r>
      <w:r w:rsidR="00720244">
        <w:rPr>
          <w:rFonts w:eastAsia="Times New Roman"/>
        </w:rPr>
        <w:br/>
      </w:r>
      <w:r w:rsidR="00B054F3">
        <w:rPr>
          <w:rFonts w:eastAsia="Times New Roman"/>
          <w:i/>
          <w:iCs/>
        </w:rPr>
        <w:t xml:space="preserve">Landlords report increased scores for </w:t>
      </w:r>
      <w:r w:rsidRPr="00892511">
        <w:rPr>
          <w:rFonts w:eastAsia="Times New Roman"/>
          <w:i/>
          <w:iCs/>
        </w:rPr>
        <w:t xml:space="preserve">5-point Likert-scale questions about sanitation in general and </w:t>
      </w:r>
      <w:r w:rsidR="00B054F3">
        <w:rPr>
          <w:rFonts w:eastAsia="Times New Roman"/>
          <w:i/>
          <w:iCs/>
        </w:rPr>
        <w:t xml:space="preserve">specifically </w:t>
      </w:r>
      <w:r w:rsidRPr="00892511">
        <w:rPr>
          <w:rFonts w:eastAsia="Times New Roman"/>
          <w:i/>
          <w:iCs/>
        </w:rPr>
        <w:t>related to each primary outcome</w:t>
      </w:r>
    </w:p>
    <w:p w14:paraId="4679CA79" w14:textId="529251E8" w:rsidR="006044E8" w:rsidRDefault="006044E8" w:rsidP="00720244">
      <w:pPr>
        <w:numPr>
          <w:ilvl w:val="0"/>
          <w:numId w:val="5"/>
        </w:numPr>
        <w:spacing w:before="84" w:after="100" w:afterAutospacing="1"/>
        <w:rPr>
          <w:rFonts w:eastAsia="Times New Roman"/>
        </w:rPr>
      </w:pPr>
      <w:r w:rsidRPr="00892511">
        <w:rPr>
          <w:rFonts w:eastAsia="Times New Roman"/>
        </w:rPr>
        <w:t xml:space="preserve">Financial preparation for toilet improvement </w:t>
      </w:r>
      <w:r w:rsidR="00720244">
        <w:rPr>
          <w:rFonts w:eastAsia="Times New Roman"/>
        </w:rPr>
        <w:br/>
      </w:r>
      <w:r w:rsidRPr="00892511">
        <w:rPr>
          <w:rFonts w:eastAsia="Times New Roman"/>
          <w:i/>
          <w:iCs/>
        </w:rPr>
        <w:t>Landlords report saving money, either individually or by participating in a rotating savings scheme, for toilet improvement</w:t>
      </w:r>
    </w:p>
    <w:p w14:paraId="78062E9F" w14:textId="7C41C16E" w:rsidR="006044E8" w:rsidRPr="00720244" w:rsidRDefault="006044E8" w:rsidP="004C3189">
      <w:pPr>
        <w:numPr>
          <w:ilvl w:val="0"/>
          <w:numId w:val="5"/>
        </w:numPr>
        <w:spacing w:before="84" w:after="100" w:afterAutospacing="1"/>
        <w:rPr>
          <w:rFonts w:eastAsia="Times New Roman"/>
        </w:rPr>
      </w:pPr>
      <w:r w:rsidRPr="00720244">
        <w:rPr>
          <w:rFonts w:eastAsia="Times New Roman"/>
        </w:rPr>
        <w:t xml:space="preserve">Partial construction progress towards toilet improvement </w:t>
      </w:r>
      <w:r w:rsidR="00720244">
        <w:rPr>
          <w:rFonts w:eastAsia="Times New Roman"/>
        </w:rPr>
        <w:br/>
      </w:r>
      <w:r w:rsidRPr="00720244">
        <w:rPr>
          <w:rFonts w:eastAsia="Times New Roman"/>
          <w:i/>
          <w:iCs/>
        </w:rPr>
        <w:t xml:space="preserve">Landlords have either amassed raw materials on the plot (concrete blocks, wood, etc.) for toilet improvement or new construction/upgrading of toilet </w:t>
      </w:r>
      <w:r w:rsidR="004C3189">
        <w:rPr>
          <w:rFonts w:eastAsia="Times New Roman"/>
          <w:i/>
          <w:iCs/>
        </w:rPr>
        <w:t>has begun</w:t>
      </w:r>
      <w:r w:rsidRPr="00720244">
        <w:rPr>
          <w:rFonts w:eastAsia="Times New Roman"/>
          <w:i/>
          <w:iCs/>
        </w:rPr>
        <w:t xml:space="preserve"> (hole dug for new toilet, new slab poured for flushing toilet, etc.)</w:t>
      </w:r>
    </w:p>
    <w:p w14:paraId="1FD5E085" w14:textId="2A6795CD" w:rsidR="006044E8" w:rsidRPr="00720244" w:rsidRDefault="006044E8" w:rsidP="00834612">
      <w:pPr>
        <w:numPr>
          <w:ilvl w:val="0"/>
          <w:numId w:val="5"/>
        </w:numPr>
        <w:spacing w:before="84" w:after="100" w:afterAutospacing="1"/>
        <w:rPr>
          <w:rFonts w:eastAsia="Times New Roman"/>
        </w:rPr>
      </w:pPr>
      <w:r w:rsidRPr="00720244">
        <w:rPr>
          <w:rFonts w:eastAsia="Times New Roman"/>
        </w:rPr>
        <w:t xml:space="preserve">Peri-urban Healthy Toilet Index </w:t>
      </w:r>
      <w:r w:rsidR="00720244" w:rsidRPr="00720244">
        <w:rPr>
          <w:rFonts w:eastAsia="Times New Roman"/>
        </w:rPr>
        <w:t>(PUHTI) Score</w:t>
      </w:r>
      <w:r w:rsidR="00720244">
        <w:rPr>
          <w:rFonts w:eastAsia="Times New Roman"/>
        </w:rPr>
        <w:br/>
      </w:r>
      <w:proofErr w:type="spellStart"/>
      <w:r w:rsidR="004C3189">
        <w:rPr>
          <w:rFonts w:eastAsia="Times New Roman"/>
          <w:i/>
          <w:iCs/>
        </w:rPr>
        <w:t>Score</w:t>
      </w:r>
      <w:proofErr w:type="spellEnd"/>
      <w:r w:rsidR="004C3189">
        <w:rPr>
          <w:rFonts w:eastAsia="Times New Roman"/>
          <w:i/>
          <w:iCs/>
        </w:rPr>
        <w:t xml:space="preserve"> on a</w:t>
      </w:r>
      <w:r w:rsidRPr="009C4277">
        <w:rPr>
          <w:rFonts w:eastAsia="Times New Roman"/>
          <w:i/>
          <w:iCs/>
        </w:rPr>
        <w:t xml:space="preserve"> theory-based</w:t>
      </w:r>
      <w:r w:rsidR="004C3189">
        <w:rPr>
          <w:rFonts w:eastAsia="Times New Roman"/>
          <w:i/>
          <w:iCs/>
        </w:rPr>
        <w:t>,</w:t>
      </w:r>
      <w:r w:rsidRPr="009C4277">
        <w:rPr>
          <w:rFonts w:eastAsia="Times New Roman"/>
          <w:i/>
          <w:iCs/>
        </w:rPr>
        <w:t xml:space="preserve"> comprehensive index of on-site peri-urban sanitation status </w:t>
      </w:r>
      <w:r w:rsidR="004C3189">
        <w:rPr>
          <w:rFonts w:eastAsia="Times New Roman"/>
          <w:i/>
          <w:iCs/>
        </w:rPr>
        <w:t xml:space="preserve">increases (PUHTI score was </w:t>
      </w:r>
      <w:r w:rsidR="009C4277" w:rsidRPr="009C4277">
        <w:rPr>
          <w:rFonts w:eastAsia="Times New Roman"/>
          <w:i/>
          <w:iCs/>
        </w:rPr>
        <w:t xml:space="preserve">developed for the </w:t>
      </w:r>
      <w:r w:rsidR="004C3189">
        <w:rPr>
          <w:rFonts w:eastAsia="Times New Roman"/>
          <w:i/>
          <w:iCs/>
        </w:rPr>
        <w:t>intervention and covers</w:t>
      </w:r>
      <w:r w:rsidR="009C4277" w:rsidRPr="009C4277">
        <w:rPr>
          <w:rFonts w:eastAsia="Times New Roman"/>
          <w:i/>
          <w:iCs/>
        </w:rPr>
        <w:t xml:space="preserve"> </w:t>
      </w:r>
      <w:r w:rsidRPr="009C4277">
        <w:rPr>
          <w:rFonts w:eastAsia="Times New Roman"/>
          <w:i/>
          <w:iCs/>
        </w:rPr>
        <w:t>hygienicity, accessibility, desirability, and sustainability of sanitation systems</w:t>
      </w:r>
      <w:r w:rsidR="009C4277">
        <w:rPr>
          <w:rFonts w:eastAsia="Times New Roman"/>
          <w:i/>
          <w:iCs/>
        </w:rPr>
        <w:t xml:space="preserve"> </w:t>
      </w:r>
      <w:r w:rsidR="00834612">
        <w:rPr>
          <w:rFonts w:eastAsia="Times New Roman"/>
          <w:i/>
          <w:iCs/>
        </w:rPr>
        <w:fldChar w:fldCharType="begin"/>
      </w:r>
      <w:r w:rsidR="00834612">
        <w:rPr>
          <w:rFonts w:eastAsia="Times New Roman"/>
          <w:i/>
          <w:iCs/>
        </w:rPr>
        <w:instrText xml:space="preserve"> ADDIN EN.CITE &lt;EndNote&gt;&lt;Cite&gt;&lt;Author&gt;Tidwell&lt;/Author&gt;&lt;Year&gt;2017&lt;/Year&gt;&lt;RecNum&gt;3330&lt;/RecNum&gt;&lt;DisplayText&gt;[9]&lt;/DisplayText&gt;&lt;record&gt;&lt;rec-number&gt;3330&lt;/rec-number&gt;&lt;foreign-keys&gt;&lt;key app="EN" db-id="0vxr2r996pwxafevvzxvxza1rta0rfpd0wwa" timestamp="1496829316"&gt;3330&lt;/key&gt;&lt;/foreign-keys&gt;&lt;ref-type name="Journal Article"&gt;17&lt;/ref-type&gt;&lt;contributors&gt;&lt;authors&gt;&lt;author&gt;Tidwell, James&lt;/author&gt;&lt;author&gt;Chipungu, Jenala&lt;/author&gt;&lt;author&gt;Chilengi, Roma&lt;/author&gt;&lt;author&gt;Chilekwa, Joyce&lt;/author&gt;&lt;author&gt;Stephenson, Emily&lt;/author&gt;&lt;author&gt;Aunger, Robert&lt;/author&gt;&lt;/authors&gt;&lt;/contributors&gt;&lt;titles&gt;&lt;title&gt;Measuring Sanitation Quality with the Healthy Sanitation Framework: Development of a General Theoretical Framework for Sanitation and Operationalizing a Measure for Peri-Urban Lusaka, Zambia&lt;/title&gt;&lt;secondary-title&gt;(in press)&lt;/secondary-title&gt;&lt;/titles&gt;&lt;periodical&gt;&lt;full-title&gt;(in press)&lt;/full-title&gt;&lt;/periodical&gt;&lt;dates&gt;&lt;year&gt;2017&lt;/year&gt;&lt;/dates&gt;&lt;urls&gt;&lt;/urls&gt;&lt;/record&gt;&lt;/Cite&gt;&lt;/EndNote&gt;</w:instrText>
      </w:r>
      <w:r w:rsidR="00834612">
        <w:rPr>
          <w:rFonts w:eastAsia="Times New Roman"/>
          <w:i/>
          <w:iCs/>
        </w:rPr>
        <w:fldChar w:fldCharType="separate"/>
      </w:r>
      <w:r w:rsidR="00834612">
        <w:rPr>
          <w:rFonts w:eastAsia="Times New Roman"/>
          <w:i/>
          <w:iCs/>
          <w:noProof/>
        </w:rPr>
        <w:t>[9]</w:t>
      </w:r>
      <w:r w:rsidR="00834612">
        <w:rPr>
          <w:rFonts w:eastAsia="Times New Roman"/>
          <w:i/>
          <w:iCs/>
        </w:rPr>
        <w:fldChar w:fldCharType="end"/>
      </w:r>
      <w:r w:rsidR="004C3189">
        <w:rPr>
          <w:rFonts w:eastAsia="Times New Roman"/>
          <w:i/>
          <w:iCs/>
        </w:rPr>
        <w:t>)</w:t>
      </w:r>
    </w:p>
    <w:p w14:paraId="574EEB58" w14:textId="65F1DE11" w:rsidR="006044E8" w:rsidRPr="00972C60" w:rsidRDefault="006044E8" w:rsidP="007D1926">
      <w:pPr>
        <w:numPr>
          <w:ilvl w:val="0"/>
          <w:numId w:val="5"/>
        </w:numPr>
        <w:spacing w:before="84" w:after="100" w:afterAutospacing="1"/>
        <w:rPr>
          <w:rFonts w:eastAsia="Times New Roman"/>
        </w:rPr>
      </w:pPr>
      <w:r w:rsidRPr="009C4277">
        <w:rPr>
          <w:rFonts w:eastAsia="Times New Roman"/>
        </w:rPr>
        <w:t xml:space="preserve">Cleaning rota initiated </w:t>
      </w:r>
      <w:r w:rsidR="009C4277">
        <w:rPr>
          <w:rFonts w:eastAsia="Times New Roman"/>
        </w:rPr>
        <w:br/>
      </w:r>
      <w:r w:rsidRPr="009C4277">
        <w:rPr>
          <w:rFonts w:eastAsia="Times New Roman"/>
          <w:i/>
          <w:iCs/>
        </w:rPr>
        <w:t>Landlord reports taking any action directed at establishing a rotational cleaning system (e.g., holding a plot meeting explicitly for this purpose, posting a written rota, or otherwise tangibly indicating rota responsibilities)</w:t>
      </w:r>
    </w:p>
    <w:p w14:paraId="4F42B5AA" w14:textId="4ABEF63D" w:rsidR="00972C60" w:rsidRPr="00DA0297" w:rsidRDefault="00972C60" w:rsidP="00DA0297">
      <w:pPr>
        <w:pStyle w:val="Heading2"/>
      </w:pPr>
      <w:r w:rsidRPr="00DA0297">
        <w:t>13. Participant Timeline:</w:t>
      </w:r>
    </w:p>
    <w:p w14:paraId="50321410" w14:textId="76D59AF6" w:rsidR="00972C60" w:rsidRDefault="00972C60" w:rsidP="00972C60">
      <w:pPr>
        <w:pStyle w:val="Caption"/>
      </w:pPr>
      <w:r>
        <w:t xml:space="preserve">Figure </w:t>
      </w:r>
      <w:r w:rsidR="00D0343F">
        <w:rPr>
          <w:noProof/>
        </w:rPr>
        <w:fldChar w:fldCharType="begin"/>
      </w:r>
      <w:r w:rsidR="00D0343F">
        <w:rPr>
          <w:noProof/>
        </w:rPr>
        <w:instrText xml:space="preserve"> SEQ Figure \*</w:instrText>
      </w:r>
      <w:r w:rsidR="00D0343F">
        <w:rPr>
          <w:noProof/>
        </w:rPr>
        <w:instrText xml:space="preserve"> ARABIC </w:instrText>
      </w:r>
      <w:r w:rsidR="00D0343F">
        <w:rPr>
          <w:noProof/>
        </w:rPr>
        <w:fldChar w:fldCharType="separate"/>
      </w:r>
      <w:r w:rsidR="00BE1E7C">
        <w:rPr>
          <w:noProof/>
        </w:rPr>
        <w:t>1</w:t>
      </w:r>
      <w:r w:rsidR="00D0343F">
        <w:rPr>
          <w:noProof/>
        </w:rPr>
        <w:fldChar w:fldCharType="end"/>
      </w:r>
      <w:r>
        <w:t>: Timeline of enrolment, interventions, and assessments</w:t>
      </w:r>
    </w:p>
    <w:tbl>
      <w:tblPr>
        <w:tblW w:w="10080" w:type="dxa"/>
        <w:tblInd w:w="-5" w:type="dxa"/>
        <w:tblBorders>
          <w:top w:val="single" w:sz="4" w:space="0" w:color="262626"/>
          <w:left w:val="single" w:sz="4" w:space="0" w:color="262626"/>
          <w:bottom w:val="single" w:sz="4" w:space="0" w:color="262626"/>
          <w:right w:val="single" w:sz="4" w:space="0" w:color="262626"/>
          <w:insideH w:val="single" w:sz="6" w:space="0" w:color="262626"/>
          <w:insideV w:val="single" w:sz="6" w:space="0" w:color="262626"/>
        </w:tblBorders>
        <w:tblLayout w:type="fixed"/>
        <w:tblLook w:val="0000" w:firstRow="0" w:lastRow="0" w:firstColumn="0" w:lastColumn="0" w:noHBand="0" w:noVBand="0"/>
      </w:tblPr>
      <w:tblGrid>
        <w:gridCol w:w="2064"/>
        <w:gridCol w:w="1284"/>
        <w:gridCol w:w="1283"/>
        <w:gridCol w:w="722"/>
        <w:gridCol w:w="722"/>
        <w:gridCol w:w="722"/>
        <w:gridCol w:w="722"/>
        <w:gridCol w:w="722"/>
        <w:gridCol w:w="684"/>
        <w:gridCol w:w="1155"/>
      </w:tblGrid>
      <w:tr w:rsidR="00972C60" w:rsidRPr="00F34DB8" w14:paraId="6437009E" w14:textId="77777777" w:rsidTr="00F43B4C">
        <w:trPr>
          <w:trHeight w:val="340"/>
        </w:trPr>
        <w:tc>
          <w:tcPr>
            <w:tcW w:w="2064" w:type="dxa"/>
            <w:tcBorders>
              <w:top w:val="single" w:sz="4" w:space="0" w:color="262626"/>
              <w:right w:val="single" w:sz="12" w:space="0" w:color="auto"/>
            </w:tcBorders>
            <w:shd w:val="clear" w:color="auto" w:fill="auto"/>
            <w:vAlign w:val="center"/>
          </w:tcPr>
          <w:p w14:paraId="7A95BF37" w14:textId="77777777" w:rsidR="00972C60" w:rsidRPr="00F34DB8" w:rsidRDefault="00972C60" w:rsidP="007D1926">
            <w:pPr>
              <w:jc w:val="center"/>
              <w:rPr>
                <w:rFonts w:ascii="Arial" w:hAnsi="Arial" w:cs="Arial"/>
                <w:b/>
                <w:bCs/>
                <w:sz w:val="20"/>
                <w:szCs w:val="20"/>
              </w:rPr>
            </w:pPr>
          </w:p>
        </w:tc>
        <w:tc>
          <w:tcPr>
            <w:tcW w:w="8016" w:type="dxa"/>
            <w:gridSpan w:val="9"/>
            <w:tcBorders>
              <w:top w:val="single" w:sz="4" w:space="0" w:color="262626"/>
              <w:left w:val="single" w:sz="12" w:space="0" w:color="auto"/>
              <w:right w:val="single" w:sz="8" w:space="0" w:color="262626"/>
            </w:tcBorders>
            <w:vAlign w:val="center"/>
          </w:tcPr>
          <w:p w14:paraId="5DD58AB4" w14:textId="77777777" w:rsidR="00972C60" w:rsidRPr="00F34DB8" w:rsidRDefault="00972C60" w:rsidP="007D1926">
            <w:pPr>
              <w:jc w:val="center"/>
              <w:rPr>
                <w:rFonts w:ascii="Arial" w:hAnsi="Arial" w:cs="Arial"/>
                <w:b/>
                <w:sz w:val="20"/>
                <w:szCs w:val="20"/>
              </w:rPr>
            </w:pPr>
            <w:r w:rsidRPr="00F34DB8">
              <w:rPr>
                <w:rFonts w:ascii="Arial" w:hAnsi="Arial" w:cs="Arial"/>
                <w:b/>
                <w:bCs/>
                <w:sz w:val="20"/>
                <w:szCs w:val="20"/>
              </w:rPr>
              <w:t>STUDY PERIOD</w:t>
            </w:r>
          </w:p>
        </w:tc>
      </w:tr>
      <w:tr w:rsidR="00972C60" w:rsidRPr="00F34DB8" w14:paraId="1C6A027D" w14:textId="77777777" w:rsidTr="00F43B4C">
        <w:trPr>
          <w:trHeight w:val="372"/>
        </w:trPr>
        <w:tc>
          <w:tcPr>
            <w:tcW w:w="2064" w:type="dxa"/>
            <w:tcBorders>
              <w:bottom w:val="single" w:sz="6" w:space="0" w:color="262626"/>
              <w:right w:val="single" w:sz="12" w:space="0" w:color="auto"/>
            </w:tcBorders>
            <w:shd w:val="clear" w:color="auto" w:fill="auto"/>
            <w:vAlign w:val="bottom"/>
          </w:tcPr>
          <w:p w14:paraId="2D1F9673" w14:textId="77777777" w:rsidR="00972C60" w:rsidRPr="00F34DB8" w:rsidRDefault="00972C60" w:rsidP="007D1926">
            <w:pPr>
              <w:jc w:val="right"/>
              <w:rPr>
                <w:rFonts w:ascii="Arial" w:hAnsi="Arial" w:cs="Arial"/>
                <w:b/>
                <w:bCs/>
                <w:sz w:val="20"/>
                <w:szCs w:val="20"/>
              </w:rPr>
            </w:pPr>
          </w:p>
        </w:tc>
        <w:tc>
          <w:tcPr>
            <w:tcW w:w="1284" w:type="dxa"/>
            <w:tcBorders>
              <w:top w:val="single" w:sz="6" w:space="0" w:color="262626"/>
              <w:left w:val="single" w:sz="12" w:space="0" w:color="auto"/>
              <w:bottom w:val="single" w:sz="6" w:space="0" w:color="262626"/>
              <w:right w:val="single" w:sz="12" w:space="0" w:color="262626"/>
            </w:tcBorders>
            <w:shd w:val="clear" w:color="auto" w:fill="auto"/>
            <w:vAlign w:val="center"/>
          </w:tcPr>
          <w:p w14:paraId="2FDB8695" w14:textId="77777777" w:rsidR="00972C60" w:rsidRPr="00F34DB8" w:rsidRDefault="00972C60" w:rsidP="007D1926">
            <w:pPr>
              <w:jc w:val="center"/>
              <w:rPr>
                <w:rFonts w:ascii="Arial" w:hAnsi="Arial" w:cs="Arial"/>
                <w:b/>
                <w:sz w:val="20"/>
                <w:szCs w:val="20"/>
              </w:rPr>
            </w:pPr>
            <w:r w:rsidRPr="00F34DB8">
              <w:rPr>
                <w:rFonts w:ascii="Arial" w:hAnsi="Arial" w:cs="Arial"/>
                <w:b/>
                <w:bCs/>
                <w:sz w:val="20"/>
                <w:szCs w:val="20"/>
              </w:rPr>
              <w:t>Enrolment</w:t>
            </w:r>
          </w:p>
        </w:tc>
        <w:tc>
          <w:tcPr>
            <w:tcW w:w="1283" w:type="dxa"/>
            <w:tcBorders>
              <w:top w:val="single" w:sz="6" w:space="0" w:color="262626"/>
              <w:left w:val="single" w:sz="12" w:space="0" w:color="262626"/>
              <w:bottom w:val="single" w:sz="6" w:space="0" w:color="262626"/>
              <w:right w:val="single" w:sz="12" w:space="0" w:color="262626"/>
            </w:tcBorders>
            <w:shd w:val="clear" w:color="auto" w:fill="auto"/>
            <w:vAlign w:val="center"/>
          </w:tcPr>
          <w:p w14:paraId="13C6BC93" w14:textId="77777777" w:rsidR="00972C60" w:rsidRPr="00F34DB8" w:rsidRDefault="00972C60" w:rsidP="007D1926">
            <w:pPr>
              <w:jc w:val="center"/>
              <w:rPr>
                <w:rFonts w:ascii="Arial" w:hAnsi="Arial" w:cs="Arial"/>
                <w:b/>
                <w:sz w:val="20"/>
                <w:szCs w:val="20"/>
              </w:rPr>
            </w:pPr>
            <w:r w:rsidRPr="00F34DB8">
              <w:rPr>
                <w:rFonts w:ascii="Arial" w:hAnsi="Arial" w:cs="Arial"/>
                <w:b/>
                <w:sz w:val="20"/>
                <w:szCs w:val="20"/>
              </w:rPr>
              <w:t>Allocation</w:t>
            </w:r>
          </w:p>
        </w:tc>
        <w:tc>
          <w:tcPr>
            <w:tcW w:w="4294" w:type="dxa"/>
            <w:gridSpan w:val="6"/>
            <w:tcBorders>
              <w:left w:val="single" w:sz="12" w:space="0" w:color="262626"/>
              <w:bottom w:val="single" w:sz="6" w:space="0" w:color="262626"/>
              <w:right w:val="single" w:sz="12" w:space="0" w:color="auto"/>
            </w:tcBorders>
            <w:vAlign w:val="center"/>
          </w:tcPr>
          <w:p w14:paraId="4A3D20F4" w14:textId="77777777" w:rsidR="00972C60" w:rsidRPr="00F34DB8" w:rsidRDefault="00972C60" w:rsidP="007D1926">
            <w:pPr>
              <w:jc w:val="center"/>
              <w:rPr>
                <w:rFonts w:ascii="Arial" w:hAnsi="Arial" w:cs="Arial"/>
                <w:b/>
                <w:sz w:val="20"/>
                <w:szCs w:val="20"/>
              </w:rPr>
            </w:pPr>
            <w:r w:rsidRPr="00F34DB8">
              <w:rPr>
                <w:rFonts w:ascii="Arial" w:hAnsi="Arial" w:cs="Arial"/>
                <w:b/>
                <w:sz w:val="20"/>
                <w:szCs w:val="20"/>
              </w:rPr>
              <w:t>Post-allocation</w:t>
            </w:r>
          </w:p>
        </w:tc>
        <w:tc>
          <w:tcPr>
            <w:tcW w:w="1155" w:type="dxa"/>
            <w:tcBorders>
              <w:left w:val="single" w:sz="12" w:space="0" w:color="auto"/>
              <w:bottom w:val="single" w:sz="6" w:space="0" w:color="262626"/>
              <w:right w:val="single" w:sz="8" w:space="0" w:color="262626"/>
            </w:tcBorders>
            <w:shd w:val="clear" w:color="auto" w:fill="auto"/>
            <w:vAlign w:val="center"/>
          </w:tcPr>
          <w:p w14:paraId="26260A68" w14:textId="77777777" w:rsidR="00972C60" w:rsidRPr="00F34DB8" w:rsidRDefault="00972C60" w:rsidP="007D1926">
            <w:pPr>
              <w:jc w:val="center"/>
              <w:rPr>
                <w:rFonts w:ascii="Arial" w:hAnsi="Arial" w:cs="Arial"/>
                <w:b/>
                <w:sz w:val="20"/>
                <w:szCs w:val="20"/>
              </w:rPr>
            </w:pPr>
            <w:r w:rsidRPr="00F34DB8">
              <w:rPr>
                <w:rFonts w:ascii="Arial" w:hAnsi="Arial" w:cs="Arial"/>
                <w:b/>
                <w:sz w:val="20"/>
                <w:szCs w:val="20"/>
              </w:rPr>
              <w:t>Close-out</w:t>
            </w:r>
          </w:p>
        </w:tc>
      </w:tr>
      <w:tr w:rsidR="00972C60" w:rsidRPr="00F34DB8" w14:paraId="1B06DC02" w14:textId="77777777" w:rsidTr="00F43B4C">
        <w:trPr>
          <w:trHeight w:val="354"/>
        </w:trPr>
        <w:tc>
          <w:tcPr>
            <w:tcW w:w="2064" w:type="dxa"/>
            <w:tcBorders>
              <w:top w:val="single" w:sz="6" w:space="0" w:color="262626"/>
              <w:bottom w:val="single" w:sz="12" w:space="0" w:color="262626"/>
              <w:right w:val="single" w:sz="12" w:space="0" w:color="auto"/>
            </w:tcBorders>
            <w:shd w:val="clear" w:color="auto" w:fill="E6E6E6"/>
            <w:vAlign w:val="center"/>
          </w:tcPr>
          <w:p w14:paraId="29EE2C8F" w14:textId="77777777" w:rsidR="00972C60" w:rsidRPr="00F34DB8" w:rsidRDefault="00972C60" w:rsidP="007D1926">
            <w:pPr>
              <w:jc w:val="right"/>
              <w:rPr>
                <w:rFonts w:ascii="Arial" w:hAnsi="Arial" w:cs="Arial"/>
                <w:bCs/>
                <w:sz w:val="20"/>
                <w:szCs w:val="20"/>
              </w:rPr>
            </w:pPr>
            <w:r w:rsidRPr="00F34DB8">
              <w:rPr>
                <w:rFonts w:ascii="Arial" w:hAnsi="Arial" w:cs="Arial"/>
                <w:b/>
                <w:bCs/>
                <w:sz w:val="20"/>
                <w:szCs w:val="20"/>
              </w:rPr>
              <w:t>TIMEPOINT</w:t>
            </w:r>
            <w:r>
              <w:rPr>
                <w:rFonts w:ascii="Arial" w:hAnsi="Arial" w:cs="Arial"/>
                <w:b/>
                <w:bCs/>
                <w:sz w:val="20"/>
                <w:szCs w:val="20"/>
              </w:rPr>
              <w:t xml:space="preserve"> (months)</w:t>
            </w:r>
            <w:r w:rsidRPr="00F34DB8">
              <w:rPr>
                <w:rFonts w:ascii="Arial" w:hAnsi="Arial" w:cs="Arial"/>
                <w:b/>
                <w:bCs/>
                <w:sz w:val="20"/>
                <w:szCs w:val="20"/>
              </w:rPr>
              <w:t>**</w:t>
            </w:r>
          </w:p>
        </w:tc>
        <w:tc>
          <w:tcPr>
            <w:tcW w:w="1284" w:type="dxa"/>
            <w:tcBorders>
              <w:top w:val="single" w:sz="6" w:space="0" w:color="262626"/>
              <w:left w:val="single" w:sz="12" w:space="0" w:color="auto"/>
              <w:bottom w:val="single" w:sz="12" w:space="0" w:color="262626"/>
              <w:right w:val="single" w:sz="12" w:space="0" w:color="262626"/>
            </w:tcBorders>
            <w:shd w:val="clear" w:color="auto" w:fill="E6E6E6"/>
            <w:vAlign w:val="center"/>
          </w:tcPr>
          <w:p w14:paraId="313037CD" w14:textId="77777777" w:rsidR="00972C60" w:rsidRPr="004F462E" w:rsidRDefault="00972C60" w:rsidP="007D1926">
            <w:pPr>
              <w:jc w:val="center"/>
              <w:rPr>
                <w:rFonts w:ascii="Arial" w:hAnsi="Arial" w:cs="Arial"/>
                <w:b/>
                <w:bCs/>
                <w:iCs/>
                <w:sz w:val="20"/>
                <w:szCs w:val="20"/>
              </w:rPr>
            </w:pPr>
            <w:r w:rsidRPr="004F462E">
              <w:rPr>
                <w:rFonts w:ascii="Arial" w:hAnsi="Arial" w:cs="Arial"/>
                <w:b/>
                <w:bCs/>
                <w:iCs/>
                <w:sz w:val="20"/>
                <w:szCs w:val="20"/>
              </w:rPr>
              <w:t xml:space="preserve">-1 </w:t>
            </w:r>
          </w:p>
        </w:tc>
        <w:tc>
          <w:tcPr>
            <w:tcW w:w="1283" w:type="dxa"/>
            <w:tcBorders>
              <w:top w:val="single" w:sz="6" w:space="0" w:color="262626"/>
              <w:left w:val="single" w:sz="12" w:space="0" w:color="262626"/>
              <w:bottom w:val="single" w:sz="12" w:space="0" w:color="262626"/>
              <w:right w:val="single" w:sz="12" w:space="0" w:color="262626"/>
            </w:tcBorders>
            <w:shd w:val="clear" w:color="auto" w:fill="E6E6E6"/>
            <w:vAlign w:val="center"/>
          </w:tcPr>
          <w:p w14:paraId="21D982C0" w14:textId="77777777" w:rsidR="00972C60" w:rsidRPr="00F34DB8" w:rsidRDefault="00972C60" w:rsidP="007D1926">
            <w:pPr>
              <w:jc w:val="center"/>
              <w:rPr>
                <w:rFonts w:ascii="Arial" w:hAnsi="Arial" w:cs="Arial"/>
                <w:b/>
                <w:bCs/>
                <w:sz w:val="20"/>
                <w:szCs w:val="20"/>
              </w:rPr>
            </w:pPr>
            <w:r w:rsidRPr="00F34DB8">
              <w:rPr>
                <w:rFonts w:ascii="Arial" w:hAnsi="Arial" w:cs="Arial"/>
                <w:b/>
                <w:bCs/>
                <w:sz w:val="20"/>
                <w:szCs w:val="20"/>
              </w:rPr>
              <w:t>0</w:t>
            </w:r>
          </w:p>
        </w:tc>
        <w:tc>
          <w:tcPr>
            <w:tcW w:w="722" w:type="dxa"/>
            <w:tcBorders>
              <w:top w:val="single" w:sz="6" w:space="0" w:color="262626"/>
              <w:left w:val="single" w:sz="12" w:space="0" w:color="262626"/>
              <w:bottom w:val="single" w:sz="12" w:space="0" w:color="262626"/>
            </w:tcBorders>
            <w:shd w:val="clear" w:color="auto" w:fill="E6E6E6"/>
            <w:vAlign w:val="center"/>
          </w:tcPr>
          <w:p w14:paraId="3079B9F8" w14:textId="77777777" w:rsidR="00972C60" w:rsidRPr="004F462E" w:rsidRDefault="00972C60" w:rsidP="007D1926">
            <w:pPr>
              <w:jc w:val="center"/>
              <w:rPr>
                <w:rFonts w:ascii="Arial" w:hAnsi="Arial" w:cs="Arial"/>
                <w:b/>
                <w:bCs/>
                <w:iCs/>
                <w:sz w:val="20"/>
                <w:szCs w:val="20"/>
              </w:rPr>
            </w:pPr>
            <w:r w:rsidRPr="004F462E">
              <w:rPr>
                <w:rFonts w:ascii="Arial" w:hAnsi="Arial" w:cs="Arial"/>
                <w:b/>
                <w:bCs/>
                <w:iCs/>
                <w:sz w:val="20"/>
                <w:szCs w:val="20"/>
              </w:rPr>
              <w:t>0</w:t>
            </w:r>
          </w:p>
        </w:tc>
        <w:tc>
          <w:tcPr>
            <w:tcW w:w="722" w:type="dxa"/>
            <w:tcBorders>
              <w:top w:val="single" w:sz="6" w:space="0" w:color="262626"/>
              <w:bottom w:val="single" w:sz="12" w:space="0" w:color="262626"/>
            </w:tcBorders>
            <w:shd w:val="clear" w:color="auto" w:fill="E6E6E6"/>
            <w:vAlign w:val="center"/>
          </w:tcPr>
          <w:p w14:paraId="48E03E1A" w14:textId="77777777" w:rsidR="00972C60" w:rsidRPr="004F462E" w:rsidRDefault="00972C60" w:rsidP="007D1926">
            <w:pPr>
              <w:jc w:val="center"/>
              <w:rPr>
                <w:rFonts w:ascii="Arial" w:hAnsi="Arial" w:cs="Arial"/>
                <w:b/>
                <w:bCs/>
                <w:iCs/>
                <w:sz w:val="20"/>
                <w:szCs w:val="20"/>
              </w:rPr>
            </w:pPr>
            <w:r w:rsidRPr="004F462E">
              <w:rPr>
                <w:rFonts w:ascii="Arial" w:hAnsi="Arial" w:cs="Arial"/>
                <w:b/>
                <w:bCs/>
                <w:iCs/>
                <w:sz w:val="20"/>
                <w:szCs w:val="20"/>
              </w:rPr>
              <w:t>.5</w:t>
            </w:r>
          </w:p>
        </w:tc>
        <w:tc>
          <w:tcPr>
            <w:tcW w:w="722" w:type="dxa"/>
            <w:tcBorders>
              <w:top w:val="single" w:sz="6" w:space="0" w:color="262626"/>
              <w:bottom w:val="single" w:sz="12" w:space="0" w:color="262626"/>
            </w:tcBorders>
            <w:shd w:val="clear" w:color="auto" w:fill="E6E6E6"/>
            <w:vAlign w:val="center"/>
          </w:tcPr>
          <w:p w14:paraId="5DBB5192" w14:textId="77777777" w:rsidR="00972C60" w:rsidRPr="004F462E" w:rsidRDefault="00972C60" w:rsidP="007D1926">
            <w:pPr>
              <w:jc w:val="center"/>
              <w:rPr>
                <w:rFonts w:ascii="Arial" w:hAnsi="Arial" w:cs="Arial"/>
                <w:b/>
                <w:bCs/>
                <w:iCs/>
                <w:sz w:val="20"/>
                <w:szCs w:val="20"/>
              </w:rPr>
            </w:pPr>
            <w:r w:rsidRPr="004F462E">
              <w:rPr>
                <w:rFonts w:ascii="Arial" w:hAnsi="Arial" w:cs="Arial"/>
                <w:b/>
                <w:bCs/>
                <w:iCs/>
                <w:sz w:val="20"/>
                <w:szCs w:val="20"/>
              </w:rPr>
              <w:t>1</w:t>
            </w:r>
          </w:p>
        </w:tc>
        <w:tc>
          <w:tcPr>
            <w:tcW w:w="722" w:type="dxa"/>
            <w:tcBorders>
              <w:top w:val="single" w:sz="6" w:space="0" w:color="262626"/>
              <w:bottom w:val="single" w:sz="12" w:space="0" w:color="262626"/>
            </w:tcBorders>
            <w:shd w:val="clear" w:color="auto" w:fill="E6E6E6"/>
            <w:vAlign w:val="center"/>
          </w:tcPr>
          <w:p w14:paraId="76353DFB" w14:textId="77777777" w:rsidR="00972C60" w:rsidRPr="004F462E" w:rsidRDefault="00972C60" w:rsidP="007D1926">
            <w:pPr>
              <w:jc w:val="center"/>
              <w:rPr>
                <w:rFonts w:ascii="Arial" w:hAnsi="Arial" w:cs="Arial"/>
                <w:b/>
                <w:bCs/>
                <w:iCs/>
                <w:sz w:val="20"/>
                <w:szCs w:val="20"/>
              </w:rPr>
            </w:pPr>
            <w:r w:rsidRPr="004F462E">
              <w:rPr>
                <w:rFonts w:ascii="Arial" w:hAnsi="Arial" w:cs="Arial"/>
                <w:b/>
                <w:bCs/>
                <w:iCs/>
                <w:sz w:val="20"/>
                <w:szCs w:val="20"/>
              </w:rPr>
              <w:t>1.5</w:t>
            </w:r>
          </w:p>
        </w:tc>
        <w:tc>
          <w:tcPr>
            <w:tcW w:w="722" w:type="dxa"/>
            <w:tcBorders>
              <w:top w:val="single" w:sz="6" w:space="0" w:color="262626"/>
              <w:bottom w:val="single" w:sz="12" w:space="0" w:color="262626"/>
            </w:tcBorders>
            <w:shd w:val="clear" w:color="auto" w:fill="E6E6E6"/>
            <w:vAlign w:val="center"/>
          </w:tcPr>
          <w:p w14:paraId="7397AE42" w14:textId="77777777" w:rsidR="00972C60" w:rsidRPr="004F462E" w:rsidRDefault="00972C60" w:rsidP="007D1926">
            <w:pPr>
              <w:jc w:val="center"/>
              <w:rPr>
                <w:rFonts w:ascii="Arial" w:hAnsi="Arial" w:cs="Arial"/>
                <w:b/>
                <w:bCs/>
                <w:iCs/>
                <w:sz w:val="20"/>
                <w:szCs w:val="20"/>
              </w:rPr>
            </w:pPr>
            <w:r w:rsidRPr="004F462E">
              <w:rPr>
                <w:rFonts w:ascii="Arial" w:hAnsi="Arial" w:cs="Arial"/>
                <w:b/>
                <w:bCs/>
                <w:iCs/>
                <w:sz w:val="20"/>
                <w:szCs w:val="20"/>
              </w:rPr>
              <w:t>2</w:t>
            </w:r>
          </w:p>
        </w:tc>
        <w:tc>
          <w:tcPr>
            <w:tcW w:w="684" w:type="dxa"/>
            <w:tcBorders>
              <w:top w:val="single" w:sz="6" w:space="0" w:color="262626"/>
              <w:bottom w:val="single" w:sz="12" w:space="0" w:color="262626"/>
              <w:right w:val="single" w:sz="12" w:space="0" w:color="auto"/>
            </w:tcBorders>
            <w:shd w:val="clear" w:color="auto" w:fill="E6E6E6"/>
            <w:vAlign w:val="center"/>
          </w:tcPr>
          <w:p w14:paraId="1D04FF5B" w14:textId="77777777" w:rsidR="00972C60" w:rsidRPr="004F462E" w:rsidRDefault="00972C60" w:rsidP="007D1926">
            <w:pPr>
              <w:jc w:val="center"/>
              <w:rPr>
                <w:rFonts w:ascii="Arial" w:hAnsi="Arial" w:cs="Arial"/>
                <w:b/>
                <w:bCs/>
                <w:iCs/>
                <w:sz w:val="20"/>
                <w:szCs w:val="20"/>
                <w:vertAlign w:val="subscript"/>
              </w:rPr>
            </w:pPr>
            <w:r w:rsidRPr="004F462E">
              <w:rPr>
                <w:rFonts w:ascii="Arial" w:hAnsi="Arial" w:cs="Arial"/>
                <w:b/>
                <w:bCs/>
                <w:iCs/>
                <w:sz w:val="20"/>
                <w:szCs w:val="20"/>
              </w:rPr>
              <w:t>2.5</w:t>
            </w:r>
          </w:p>
        </w:tc>
        <w:tc>
          <w:tcPr>
            <w:tcW w:w="1155" w:type="dxa"/>
            <w:tcBorders>
              <w:top w:val="single" w:sz="6" w:space="0" w:color="262626"/>
              <w:left w:val="single" w:sz="12" w:space="0" w:color="auto"/>
              <w:bottom w:val="single" w:sz="12" w:space="0" w:color="262626"/>
              <w:right w:val="single" w:sz="8" w:space="0" w:color="262626"/>
            </w:tcBorders>
            <w:shd w:val="clear" w:color="auto" w:fill="E6E6E6"/>
            <w:vAlign w:val="center"/>
          </w:tcPr>
          <w:p w14:paraId="63C516C1" w14:textId="00931A69" w:rsidR="00972C60" w:rsidRPr="004F462E" w:rsidRDefault="00F53563" w:rsidP="007D1926">
            <w:pPr>
              <w:jc w:val="center"/>
              <w:rPr>
                <w:rFonts w:ascii="Arial" w:hAnsi="Arial" w:cs="Arial"/>
                <w:b/>
                <w:bCs/>
                <w:iCs/>
                <w:sz w:val="20"/>
                <w:szCs w:val="20"/>
              </w:rPr>
            </w:pPr>
            <w:r>
              <w:rPr>
                <w:rFonts w:ascii="Arial" w:hAnsi="Arial" w:cs="Arial"/>
                <w:b/>
                <w:bCs/>
                <w:iCs/>
                <w:sz w:val="20"/>
                <w:szCs w:val="20"/>
              </w:rPr>
              <w:t>6</w:t>
            </w:r>
          </w:p>
        </w:tc>
      </w:tr>
      <w:tr w:rsidR="00972C60" w:rsidRPr="00F34DB8" w14:paraId="15F8E3EE" w14:textId="77777777" w:rsidTr="00F43B4C">
        <w:trPr>
          <w:trHeight w:val="554"/>
        </w:trPr>
        <w:tc>
          <w:tcPr>
            <w:tcW w:w="2064" w:type="dxa"/>
            <w:tcBorders>
              <w:top w:val="double" w:sz="12" w:space="0" w:color="262626"/>
              <w:bottom w:val="nil"/>
              <w:right w:val="single" w:sz="12" w:space="0" w:color="auto"/>
            </w:tcBorders>
            <w:shd w:val="clear" w:color="auto" w:fill="auto"/>
            <w:vAlign w:val="center"/>
          </w:tcPr>
          <w:p w14:paraId="7132EFCC" w14:textId="77777777" w:rsidR="00972C60" w:rsidRPr="00F34DB8" w:rsidRDefault="00972C60" w:rsidP="007D1926">
            <w:pPr>
              <w:jc w:val="right"/>
              <w:rPr>
                <w:rFonts w:ascii="Arial" w:hAnsi="Arial" w:cs="Arial"/>
                <w:b/>
                <w:bCs/>
                <w:sz w:val="20"/>
                <w:szCs w:val="20"/>
              </w:rPr>
            </w:pPr>
            <w:r w:rsidRPr="00F34DB8">
              <w:rPr>
                <w:rFonts w:ascii="Arial" w:hAnsi="Arial" w:cs="Arial"/>
                <w:b/>
                <w:bCs/>
                <w:sz w:val="20"/>
                <w:szCs w:val="20"/>
              </w:rPr>
              <w:t>ENROLMENT:</w:t>
            </w:r>
          </w:p>
        </w:tc>
        <w:tc>
          <w:tcPr>
            <w:tcW w:w="1284" w:type="dxa"/>
            <w:tcBorders>
              <w:top w:val="double" w:sz="12" w:space="0" w:color="262626"/>
              <w:left w:val="single" w:sz="12" w:space="0" w:color="auto"/>
              <w:right w:val="single" w:sz="12" w:space="0" w:color="262626"/>
            </w:tcBorders>
            <w:shd w:val="clear" w:color="auto" w:fill="D9D9D9" w:themeFill="background1" w:themeFillShade="D9"/>
            <w:vAlign w:val="bottom"/>
          </w:tcPr>
          <w:p w14:paraId="4A26525B" w14:textId="77777777" w:rsidR="00972C60" w:rsidRPr="00F34DB8" w:rsidRDefault="00972C60" w:rsidP="007D1926">
            <w:pPr>
              <w:jc w:val="center"/>
              <w:rPr>
                <w:rFonts w:ascii="Arial" w:hAnsi="Arial" w:cs="Arial"/>
                <w:sz w:val="20"/>
                <w:szCs w:val="20"/>
              </w:rPr>
            </w:pPr>
          </w:p>
        </w:tc>
        <w:tc>
          <w:tcPr>
            <w:tcW w:w="1283" w:type="dxa"/>
            <w:tcBorders>
              <w:top w:val="double" w:sz="12" w:space="0" w:color="262626"/>
              <w:left w:val="single" w:sz="12" w:space="0" w:color="262626"/>
              <w:right w:val="single" w:sz="12" w:space="0" w:color="262626"/>
            </w:tcBorders>
            <w:shd w:val="clear" w:color="auto" w:fill="D9D9D9" w:themeFill="background1" w:themeFillShade="D9"/>
            <w:vAlign w:val="bottom"/>
          </w:tcPr>
          <w:p w14:paraId="3B32409B" w14:textId="77777777" w:rsidR="00972C60" w:rsidRPr="00F34DB8" w:rsidRDefault="00972C60" w:rsidP="007D1926">
            <w:pPr>
              <w:jc w:val="center"/>
              <w:rPr>
                <w:rFonts w:ascii="Arial" w:hAnsi="Arial" w:cs="Arial"/>
                <w:sz w:val="20"/>
                <w:szCs w:val="20"/>
              </w:rPr>
            </w:pPr>
          </w:p>
        </w:tc>
        <w:tc>
          <w:tcPr>
            <w:tcW w:w="722" w:type="dxa"/>
            <w:tcBorders>
              <w:top w:val="double" w:sz="12" w:space="0" w:color="262626"/>
              <w:left w:val="single" w:sz="12" w:space="0" w:color="262626"/>
            </w:tcBorders>
            <w:shd w:val="clear" w:color="auto" w:fill="D9D9D9" w:themeFill="background1" w:themeFillShade="D9"/>
            <w:vAlign w:val="bottom"/>
          </w:tcPr>
          <w:p w14:paraId="11E54218" w14:textId="77777777" w:rsidR="00972C60" w:rsidRPr="00F34DB8" w:rsidRDefault="00972C60" w:rsidP="007D1926">
            <w:pPr>
              <w:jc w:val="center"/>
              <w:rPr>
                <w:rFonts w:ascii="Arial" w:hAnsi="Arial" w:cs="Arial"/>
                <w:sz w:val="20"/>
                <w:szCs w:val="20"/>
              </w:rPr>
            </w:pPr>
          </w:p>
        </w:tc>
        <w:tc>
          <w:tcPr>
            <w:tcW w:w="722" w:type="dxa"/>
            <w:tcBorders>
              <w:top w:val="double" w:sz="12" w:space="0" w:color="262626"/>
            </w:tcBorders>
            <w:shd w:val="clear" w:color="auto" w:fill="D9D9D9" w:themeFill="background1" w:themeFillShade="D9"/>
            <w:vAlign w:val="bottom"/>
          </w:tcPr>
          <w:p w14:paraId="232546A5" w14:textId="77777777" w:rsidR="00972C60" w:rsidRPr="00F34DB8" w:rsidRDefault="00972C60" w:rsidP="007D1926">
            <w:pPr>
              <w:jc w:val="center"/>
              <w:rPr>
                <w:rFonts w:ascii="Arial" w:hAnsi="Arial" w:cs="Arial"/>
                <w:sz w:val="20"/>
                <w:szCs w:val="20"/>
              </w:rPr>
            </w:pPr>
          </w:p>
        </w:tc>
        <w:tc>
          <w:tcPr>
            <w:tcW w:w="722" w:type="dxa"/>
            <w:tcBorders>
              <w:top w:val="double" w:sz="12" w:space="0" w:color="262626"/>
            </w:tcBorders>
            <w:shd w:val="clear" w:color="auto" w:fill="D9D9D9" w:themeFill="background1" w:themeFillShade="D9"/>
            <w:vAlign w:val="bottom"/>
          </w:tcPr>
          <w:p w14:paraId="6813FD0F" w14:textId="77777777" w:rsidR="00972C60" w:rsidRPr="00F34DB8" w:rsidRDefault="00972C60" w:rsidP="007D1926">
            <w:pPr>
              <w:jc w:val="center"/>
              <w:rPr>
                <w:rFonts w:ascii="Arial" w:hAnsi="Arial" w:cs="Arial"/>
                <w:sz w:val="20"/>
                <w:szCs w:val="20"/>
              </w:rPr>
            </w:pPr>
          </w:p>
        </w:tc>
        <w:tc>
          <w:tcPr>
            <w:tcW w:w="722" w:type="dxa"/>
            <w:tcBorders>
              <w:top w:val="double" w:sz="12" w:space="0" w:color="262626"/>
            </w:tcBorders>
            <w:shd w:val="clear" w:color="auto" w:fill="D9D9D9" w:themeFill="background1" w:themeFillShade="D9"/>
            <w:vAlign w:val="bottom"/>
          </w:tcPr>
          <w:p w14:paraId="61E00F79" w14:textId="77777777" w:rsidR="00972C60" w:rsidRPr="00F34DB8" w:rsidRDefault="00972C60" w:rsidP="007D1926">
            <w:pPr>
              <w:jc w:val="center"/>
              <w:rPr>
                <w:rFonts w:ascii="Arial" w:hAnsi="Arial" w:cs="Arial"/>
                <w:sz w:val="20"/>
                <w:szCs w:val="20"/>
              </w:rPr>
            </w:pPr>
          </w:p>
        </w:tc>
        <w:tc>
          <w:tcPr>
            <w:tcW w:w="722" w:type="dxa"/>
            <w:tcBorders>
              <w:top w:val="double" w:sz="12" w:space="0" w:color="262626"/>
            </w:tcBorders>
            <w:shd w:val="clear" w:color="auto" w:fill="D9D9D9" w:themeFill="background1" w:themeFillShade="D9"/>
          </w:tcPr>
          <w:p w14:paraId="6BBE8BCA" w14:textId="77777777" w:rsidR="00972C60" w:rsidRPr="00C87348" w:rsidRDefault="00972C60" w:rsidP="007D1926">
            <w:pPr>
              <w:jc w:val="center"/>
              <w:rPr>
                <w:rFonts w:ascii="Arial" w:hAnsi="Arial" w:cs="Arial"/>
                <w:sz w:val="20"/>
                <w:szCs w:val="20"/>
                <w:vertAlign w:val="subscript"/>
              </w:rPr>
            </w:pPr>
          </w:p>
        </w:tc>
        <w:tc>
          <w:tcPr>
            <w:tcW w:w="684" w:type="dxa"/>
            <w:tcBorders>
              <w:top w:val="double" w:sz="12" w:space="0" w:color="262626"/>
              <w:right w:val="single" w:sz="12" w:space="0" w:color="auto"/>
            </w:tcBorders>
            <w:shd w:val="clear" w:color="auto" w:fill="D9D9D9" w:themeFill="background1" w:themeFillShade="D9"/>
            <w:vAlign w:val="bottom"/>
          </w:tcPr>
          <w:p w14:paraId="0805C7BC" w14:textId="77777777" w:rsidR="00972C60" w:rsidRPr="00C87348" w:rsidRDefault="00972C60" w:rsidP="007D1926">
            <w:pPr>
              <w:jc w:val="center"/>
              <w:rPr>
                <w:rFonts w:ascii="Arial" w:hAnsi="Arial" w:cs="Arial"/>
                <w:sz w:val="20"/>
                <w:szCs w:val="20"/>
                <w:vertAlign w:val="subscript"/>
              </w:rPr>
            </w:pPr>
          </w:p>
        </w:tc>
        <w:tc>
          <w:tcPr>
            <w:tcW w:w="1155" w:type="dxa"/>
            <w:tcBorders>
              <w:top w:val="double" w:sz="12" w:space="0" w:color="262626"/>
              <w:left w:val="single" w:sz="12" w:space="0" w:color="auto"/>
              <w:right w:val="single" w:sz="8" w:space="0" w:color="262626"/>
            </w:tcBorders>
            <w:shd w:val="clear" w:color="auto" w:fill="D9D9D9" w:themeFill="background1" w:themeFillShade="D9"/>
            <w:vAlign w:val="bottom"/>
          </w:tcPr>
          <w:p w14:paraId="60CC3ACE" w14:textId="77777777" w:rsidR="00972C60" w:rsidRPr="00F34DB8" w:rsidRDefault="00972C60" w:rsidP="007D1926">
            <w:pPr>
              <w:jc w:val="center"/>
              <w:rPr>
                <w:rFonts w:ascii="Arial" w:hAnsi="Arial" w:cs="Arial"/>
                <w:sz w:val="20"/>
                <w:szCs w:val="20"/>
              </w:rPr>
            </w:pPr>
          </w:p>
        </w:tc>
      </w:tr>
      <w:tr w:rsidR="00972C60" w:rsidRPr="00F34DB8" w14:paraId="30C67146" w14:textId="77777777" w:rsidTr="00F43B4C">
        <w:trPr>
          <w:trHeight w:val="554"/>
        </w:trPr>
        <w:tc>
          <w:tcPr>
            <w:tcW w:w="2064" w:type="dxa"/>
            <w:tcBorders>
              <w:top w:val="nil"/>
              <w:bottom w:val="nil"/>
              <w:right w:val="single" w:sz="12" w:space="0" w:color="auto"/>
            </w:tcBorders>
            <w:shd w:val="clear" w:color="auto" w:fill="auto"/>
            <w:vAlign w:val="center"/>
          </w:tcPr>
          <w:p w14:paraId="084CD4F1" w14:textId="77777777" w:rsidR="00972C60" w:rsidRPr="00F34DB8" w:rsidRDefault="00972C60" w:rsidP="007D1926">
            <w:pPr>
              <w:jc w:val="right"/>
              <w:rPr>
                <w:rFonts w:ascii="Arial" w:hAnsi="Arial" w:cs="Arial"/>
                <w:b/>
                <w:sz w:val="20"/>
                <w:szCs w:val="20"/>
              </w:rPr>
            </w:pPr>
            <w:r w:rsidRPr="00F34DB8">
              <w:rPr>
                <w:rFonts w:ascii="Arial" w:hAnsi="Arial" w:cs="Arial"/>
                <w:b/>
                <w:sz w:val="20"/>
                <w:szCs w:val="20"/>
              </w:rPr>
              <w:t>Eligibility screen</w:t>
            </w:r>
          </w:p>
        </w:tc>
        <w:tc>
          <w:tcPr>
            <w:tcW w:w="1284" w:type="dxa"/>
            <w:tcBorders>
              <w:left w:val="single" w:sz="12" w:space="0" w:color="auto"/>
              <w:right w:val="single" w:sz="12" w:space="0" w:color="262626"/>
            </w:tcBorders>
            <w:shd w:val="clear" w:color="auto" w:fill="auto"/>
            <w:vAlign w:val="center"/>
          </w:tcPr>
          <w:p w14:paraId="0691CCDD" w14:textId="77777777" w:rsidR="00972C60" w:rsidRPr="00F34DB8" w:rsidRDefault="00972C60" w:rsidP="007D1926">
            <w:pPr>
              <w:jc w:val="center"/>
              <w:rPr>
                <w:rFonts w:ascii="Arial" w:hAnsi="Arial" w:cs="Arial"/>
                <w:szCs w:val="20"/>
              </w:rPr>
            </w:pPr>
            <w:r w:rsidRPr="00F34DB8">
              <w:rPr>
                <w:rFonts w:ascii="Arial" w:hAnsi="Arial" w:cs="Arial"/>
                <w:szCs w:val="20"/>
              </w:rPr>
              <w:t>X</w:t>
            </w:r>
          </w:p>
        </w:tc>
        <w:tc>
          <w:tcPr>
            <w:tcW w:w="1283" w:type="dxa"/>
            <w:tcBorders>
              <w:left w:val="single" w:sz="12" w:space="0" w:color="262626"/>
              <w:right w:val="single" w:sz="12" w:space="0" w:color="262626"/>
            </w:tcBorders>
            <w:shd w:val="clear" w:color="auto" w:fill="auto"/>
            <w:vAlign w:val="center"/>
          </w:tcPr>
          <w:p w14:paraId="226CED50" w14:textId="77777777" w:rsidR="00972C60" w:rsidRPr="00F34DB8" w:rsidRDefault="00972C60" w:rsidP="007D1926">
            <w:pPr>
              <w:jc w:val="center"/>
              <w:rPr>
                <w:rFonts w:ascii="Arial" w:hAnsi="Arial" w:cs="Arial"/>
                <w:szCs w:val="20"/>
              </w:rPr>
            </w:pPr>
          </w:p>
        </w:tc>
        <w:tc>
          <w:tcPr>
            <w:tcW w:w="722" w:type="dxa"/>
            <w:tcBorders>
              <w:left w:val="single" w:sz="12" w:space="0" w:color="262626"/>
            </w:tcBorders>
            <w:shd w:val="clear" w:color="auto" w:fill="auto"/>
            <w:vAlign w:val="center"/>
          </w:tcPr>
          <w:p w14:paraId="47D8E44A" w14:textId="77777777" w:rsidR="00972C60" w:rsidRPr="00F34DB8" w:rsidRDefault="00972C60" w:rsidP="007D1926">
            <w:pPr>
              <w:jc w:val="center"/>
              <w:rPr>
                <w:rFonts w:ascii="Arial" w:hAnsi="Arial" w:cs="Arial"/>
                <w:sz w:val="20"/>
                <w:szCs w:val="20"/>
              </w:rPr>
            </w:pPr>
          </w:p>
        </w:tc>
        <w:tc>
          <w:tcPr>
            <w:tcW w:w="722" w:type="dxa"/>
            <w:shd w:val="clear" w:color="auto" w:fill="auto"/>
            <w:vAlign w:val="center"/>
          </w:tcPr>
          <w:p w14:paraId="66BAB6A2" w14:textId="77777777" w:rsidR="00972C60" w:rsidRPr="00F34DB8" w:rsidRDefault="00972C60" w:rsidP="007D1926">
            <w:pPr>
              <w:jc w:val="center"/>
              <w:rPr>
                <w:rFonts w:ascii="Arial" w:hAnsi="Arial" w:cs="Arial"/>
                <w:sz w:val="20"/>
                <w:szCs w:val="20"/>
              </w:rPr>
            </w:pPr>
          </w:p>
        </w:tc>
        <w:tc>
          <w:tcPr>
            <w:tcW w:w="722" w:type="dxa"/>
            <w:shd w:val="clear" w:color="auto" w:fill="auto"/>
            <w:vAlign w:val="center"/>
          </w:tcPr>
          <w:p w14:paraId="23FD5732" w14:textId="77777777" w:rsidR="00972C60" w:rsidRPr="00F34DB8" w:rsidRDefault="00972C60" w:rsidP="007D1926">
            <w:pPr>
              <w:jc w:val="center"/>
              <w:rPr>
                <w:rFonts w:ascii="Arial" w:hAnsi="Arial" w:cs="Arial"/>
                <w:sz w:val="20"/>
                <w:szCs w:val="20"/>
              </w:rPr>
            </w:pPr>
          </w:p>
        </w:tc>
        <w:tc>
          <w:tcPr>
            <w:tcW w:w="722" w:type="dxa"/>
            <w:shd w:val="clear" w:color="auto" w:fill="auto"/>
            <w:vAlign w:val="center"/>
          </w:tcPr>
          <w:p w14:paraId="4906D3AF" w14:textId="77777777" w:rsidR="00972C60" w:rsidRPr="00F34DB8" w:rsidRDefault="00972C60" w:rsidP="007D1926">
            <w:pPr>
              <w:jc w:val="center"/>
              <w:rPr>
                <w:rFonts w:ascii="Arial" w:hAnsi="Arial" w:cs="Arial"/>
                <w:sz w:val="20"/>
                <w:szCs w:val="20"/>
              </w:rPr>
            </w:pPr>
          </w:p>
        </w:tc>
        <w:tc>
          <w:tcPr>
            <w:tcW w:w="722" w:type="dxa"/>
          </w:tcPr>
          <w:p w14:paraId="25F3B518" w14:textId="77777777" w:rsidR="00972C60" w:rsidRPr="00C87348" w:rsidRDefault="00972C60" w:rsidP="007D1926">
            <w:pPr>
              <w:jc w:val="center"/>
              <w:rPr>
                <w:rFonts w:ascii="Arial" w:hAnsi="Arial" w:cs="Arial"/>
                <w:sz w:val="20"/>
                <w:szCs w:val="20"/>
                <w:vertAlign w:val="subscript"/>
              </w:rPr>
            </w:pPr>
          </w:p>
        </w:tc>
        <w:tc>
          <w:tcPr>
            <w:tcW w:w="684" w:type="dxa"/>
            <w:tcBorders>
              <w:right w:val="single" w:sz="12" w:space="0" w:color="auto"/>
            </w:tcBorders>
            <w:vAlign w:val="center"/>
          </w:tcPr>
          <w:p w14:paraId="11772F5D" w14:textId="77777777" w:rsidR="00972C60" w:rsidRPr="00C87348" w:rsidRDefault="00972C60" w:rsidP="007D1926">
            <w:pPr>
              <w:jc w:val="center"/>
              <w:rPr>
                <w:rFonts w:ascii="Arial" w:hAnsi="Arial" w:cs="Arial"/>
                <w:sz w:val="20"/>
                <w:szCs w:val="20"/>
                <w:vertAlign w:val="subscript"/>
              </w:rPr>
            </w:pPr>
          </w:p>
        </w:tc>
        <w:tc>
          <w:tcPr>
            <w:tcW w:w="1155" w:type="dxa"/>
            <w:tcBorders>
              <w:left w:val="single" w:sz="12" w:space="0" w:color="auto"/>
              <w:right w:val="single" w:sz="8" w:space="0" w:color="262626"/>
            </w:tcBorders>
            <w:shd w:val="clear" w:color="auto" w:fill="auto"/>
            <w:vAlign w:val="center"/>
          </w:tcPr>
          <w:p w14:paraId="2460CDDE" w14:textId="77777777" w:rsidR="00972C60" w:rsidRPr="00F34DB8" w:rsidRDefault="00972C60" w:rsidP="007D1926">
            <w:pPr>
              <w:jc w:val="center"/>
              <w:rPr>
                <w:rFonts w:ascii="Arial" w:hAnsi="Arial" w:cs="Arial"/>
                <w:sz w:val="20"/>
                <w:szCs w:val="20"/>
              </w:rPr>
            </w:pPr>
          </w:p>
        </w:tc>
      </w:tr>
      <w:tr w:rsidR="00972C60" w:rsidRPr="00F34DB8" w14:paraId="0177AFB0" w14:textId="77777777" w:rsidTr="00F43B4C">
        <w:trPr>
          <w:trHeight w:val="554"/>
        </w:trPr>
        <w:tc>
          <w:tcPr>
            <w:tcW w:w="2064" w:type="dxa"/>
            <w:tcBorders>
              <w:top w:val="nil"/>
              <w:bottom w:val="nil"/>
              <w:right w:val="single" w:sz="12" w:space="0" w:color="auto"/>
            </w:tcBorders>
            <w:shd w:val="clear" w:color="auto" w:fill="auto"/>
            <w:vAlign w:val="center"/>
          </w:tcPr>
          <w:p w14:paraId="47F46A0A" w14:textId="77777777" w:rsidR="00972C60" w:rsidRPr="00F34DB8" w:rsidRDefault="00972C60" w:rsidP="007D1926">
            <w:pPr>
              <w:jc w:val="right"/>
              <w:rPr>
                <w:rFonts w:ascii="Arial" w:hAnsi="Arial" w:cs="Arial"/>
                <w:b/>
                <w:sz w:val="20"/>
                <w:szCs w:val="20"/>
              </w:rPr>
            </w:pPr>
            <w:r w:rsidRPr="00F34DB8">
              <w:rPr>
                <w:rFonts w:ascii="Arial" w:hAnsi="Arial" w:cs="Arial"/>
                <w:b/>
                <w:sz w:val="20"/>
                <w:szCs w:val="20"/>
              </w:rPr>
              <w:t>Informed consent</w:t>
            </w:r>
            <w:r w:rsidRPr="00F34DB8" w:rsidDel="003C5F28">
              <w:rPr>
                <w:rFonts w:ascii="Arial" w:hAnsi="Arial" w:cs="Arial"/>
                <w:b/>
                <w:sz w:val="20"/>
                <w:szCs w:val="20"/>
              </w:rPr>
              <w:t xml:space="preserve"> </w:t>
            </w:r>
          </w:p>
        </w:tc>
        <w:tc>
          <w:tcPr>
            <w:tcW w:w="1284" w:type="dxa"/>
            <w:tcBorders>
              <w:left w:val="single" w:sz="12" w:space="0" w:color="auto"/>
              <w:bottom w:val="single" w:sz="6" w:space="0" w:color="262626"/>
              <w:right w:val="single" w:sz="12" w:space="0" w:color="262626"/>
            </w:tcBorders>
            <w:shd w:val="clear" w:color="auto" w:fill="auto"/>
            <w:vAlign w:val="center"/>
          </w:tcPr>
          <w:p w14:paraId="0694D2C9" w14:textId="77777777" w:rsidR="00972C60" w:rsidRPr="00F34DB8" w:rsidRDefault="00972C60" w:rsidP="007D1926">
            <w:pPr>
              <w:jc w:val="center"/>
              <w:rPr>
                <w:rFonts w:ascii="Arial" w:hAnsi="Arial" w:cs="Arial"/>
                <w:szCs w:val="20"/>
              </w:rPr>
            </w:pPr>
            <w:r w:rsidRPr="00F34DB8">
              <w:rPr>
                <w:rFonts w:ascii="Arial" w:hAnsi="Arial" w:cs="Arial"/>
                <w:szCs w:val="20"/>
              </w:rPr>
              <w:t>X</w:t>
            </w:r>
          </w:p>
        </w:tc>
        <w:tc>
          <w:tcPr>
            <w:tcW w:w="1283" w:type="dxa"/>
            <w:tcBorders>
              <w:left w:val="single" w:sz="12" w:space="0" w:color="262626"/>
              <w:bottom w:val="single" w:sz="6" w:space="0" w:color="262626"/>
              <w:right w:val="single" w:sz="12" w:space="0" w:color="262626"/>
            </w:tcBorders>
            <w:shd w:val="clear" w:color="auto" w:fill="auto"/>
            <w:vAlign w:val="center"/>
          </w:tcPr>
          <w:p w14:paraId="166711A2" w14:textId="77777777" w:rsidR="00972C60" w:rsidRPr="00F34DB8" w:rsidRDefault="00972C60" w:rsidP="007D1926">
            <w:pPr>
              <w:jc w:val="center"/>
              <w:rPr>
                <w:rFonts w:ascii="Arial" w:hAnsi="Arial" w:cs="Arial"/>
                <w:szCs w:val="20"/>
              </w:rPr>
            </w:pPr>
          </w:p>
        </w:tc>
        <w:tc>
          <w:tcPr>
            <w:tcW w:w="722" w:type="dxa"/>
            <w:tcBorders>
              <w:left w:val="single" w:sz="12" w:space="0" w:color="262626"/>
              <w:bottom w:val="single" w:sz="6" w:space="0" w:color="262626"/>
            </w:tcBorders>
            <w:shd w:val="clear" w:color="auto" w:fill="auto"/>
            <w:vAlign w:val="center"/>
          </w:tcPr>
          <w:p w14:paraId="0B1C3890" w14:textId="77777777" w:rsidR="00972C60" w:rsidRPr="00F34DB8" w:rsidRDefault="00972C60" w:rsidP="007D1926">
            <w:pPr>
              <w:jc w:val="center"/>
              <w:rPr>
                <w:rFonts w:ascii="Arial" w:hAnsi="Arial" w:cs="Arial"/>
                <w:sz w:val="20"/>
                <w:szCs w:val="20"/>
              </w:rPr>
            </w:pPr>
          </w:p>
        </w:tc>
        <w:tc>
          <w:tcPr>
            <w:tcW w:w="722" w:type="dxa"/>
            <w:tcBorders>
              <w:bottom w:val="single" w:sz="6" w:space="0" w:color="262626"/>
            </w:tcBorders>
            <w:shd w:val="clear" w:color="auto" w:fill="auto"/>
            <w:vAlign w:val="center"/>
          </w:tcPr>
          <w:p w14:paraId="54B2B571" w14:textId="77777777" w:rsidR="00972C60" w:rsidRPr="00F34DB8" w:rsidRDefault="00972C60" w:rsidP="007D1926">
            <w:pPr>
              <w:jc w:val="center"/>
              <w:rPr>
                <w:rFonts w:ascii="Arial" w:hAnsi="Arial" w:cs="Arial"/>
                <w:sz w:val="20"/>
                <w:szCs w:val="20"/>
              </w:rPr>
            </w:pPr>
          </w:p>
        </w:tc>
        <w:tc>
          <w:tcPr>
            <w:tcW w:w="722" w:type="dxa"/>
            <w:tcBorders>
              <w:bottom w:val="single" w:sz="6" w:space="0" w:color="262626"/>
            </w:tcBorders>
            <w:shd w:val="clear" w:color="auto" w:fill="auto"/>
            <w:vAlign w:val="center"/>
          </w:tcPr>
          <w:p w14:paraId="66E794AD" w14:textId="77777777" w:rsidR="00972C60" w:rsidRPr="00F34DB8" w:rsidRDefault="00972C60" w:rsidP="007D1926">
            <w:pPr>
              <w:jc w:val="center"/>
              <w:rPr>
                <w:rFonts w:ascii="Arial" w:hAnsi="Arial" w:cs="Arial"/>
                <w:sz w:val="20"/>
                <w:szCs w:val="20"/>
              </w:rPr>
            </w:pPr>
          </w:p>
        </w:tc>
        <w:tc>
          <w:tcPr>
            <w:tcW w:w="722" w:type="dxa"/>
            <w:tcBorders>
              <w:bottom w:val="single" w:sz="6" w:space="0" w:color="262626"/>
            </w:tcBorders>
            <w:shd w:val="clear" w:color="auto" w:fill="auto"/>
            <w:vAlign w:val="center"/>
          </w:tcPr>
          <w:p w14:paraId="5D3FAEE0" w14:textId="77777777" w:rsidR="00972C60" w:rsidRPr="00F34DB8" w:rsidRDefault="00972C60" w:rsidP="007D1926">
            <w:pPr>
              <w:jc w:val="center"/>
              <w:rPr>
                <w:rFonts w:ascii="Arial" w:hAnsi="Arial" w:cs="Arial"/>
                <w:sz w:val="20"/>
                <w:szCs w:val="20"/>
              </w:rPr>
            </w:pPr>
          </w:p>
        </w:tc>
        <w:tc>
          <w:tcPr>
            <w:tcW w:w="722" w:type="dxa"/>
            <w:tcBorders>
              <w:bottom w:val="single" w:sz="6" w:space="0" w:color="262626"/>
            </w:tcBorders>
          </w:tcPr>
          <w:p w14:paraId="6F24B524" w14:textId="77777777" w:rsidR="00972C60" w:rsidRPr="00C87348" w:rsidRDefault="00972C60" w:rsidP="007D1926">
            <w:pPr>
              <w:jc w:val="center"/>
              <w:rPr>
                <w:rFonts w:ascii="Arial" w:hAnsi="Arial" w:cs="Arial"/>
                <w:sz w:val="20"/>
                <w:szCs w:val="20"/>
                <w:vertAlign w:val="subscript"/>
              </w:rPr>
            </w:pPr>
          </w:p>
        </w:tc>
        <w:tc>
          <w:tcPr>
            <w:tcW w:w="684" w:type="dxa"/>
            <w:tcBorders>
              <w:bottom w:val="single" w:sz="6" w:space="0" w:color="262626"/>
              <w:right w:val="single" w:sz="12" w:space="0" w:color="auto"/>
            </w:tcBorders>
            <w:vAlign w:val="center"/>
          </w:tcPr>
          <w:p w14:paraId="6E462A40" w14:textId="77777777" w:rsidR="00972C60" w:rsidRPr="00C87348" w:rsidRDefault="00972C60" w:rsidP="007D1926">
            <w:pPr>
              <w:jc w:val="center"/>
              <w:rPr>
                <w:rFonts w:ascii="Arial" w:hAnsi="Arial" w:cs="Arial"/>
                <w:sz w:val="20"/>
                <w:szCs w:val="20"/>
                <w:vertAlign w:val="subscript"/>
              </w:rPr>
            </w:pPr>
          </w:p>
        </w:tc>
        <w:tc>
          <w:tcPr>
            <w:tcW w:w="1155" w:type="dxa"/>
            <w:tcBorders>
              <w:left w:val="single" w:sz="12" w:space="0" w:color="auto"/>
              <w:bottom w:val="single" w:sz="6" w:space="0" w:color="262626"/>
              <w:right w:val="single" w:sz="8" w:space="0" w:color="262626"/>
            </w:tcBorders>
            <w:shd w:val="clear" w:color="auto" w:fill="auto"/>
            <w:vAlign w:val="center"/>
          </w:tcPr>
          <w:p w14:paraId="14CFC2FA" w14:textId="77777777" w:rsidR="00972C60" w:rsidRPr="00F34DB8" w:rsidRDefault="00972C60" w:rsidP="007D1926">
            <w:pPr>
              <w:jc w:val="center"/>
              <w:rPr>
                <w:rFonts w:ascii="Arial" w:hAnsi="Arial" w:cs="Arial"/>
                <w:sz w:val="20"/>
                <w:szCs w:val="20"/>
              </w:rPr>
            </w:pPr>
          </w:p>
        </w:tc>
      </w:tr>
      <w:tr w:rsidR="00972C60" w:rsidRPr="00F34DB8" w14:paraId="652C1491" w14:textId="77777777" w:rsidTr="00F43B4C">
        <w:trPr>
          <w:trHeight w:val="554"/>
        </w:trPr>
        <w:tc>
          <w:tcPr>
            <w:tcW w:w="2064" w:type="dxa"/>
            <w:tcBorders>
              <w:top w:val="nil"/>
              <w:bottom w:val="single" w:sz="12" w:space="0" w:color="262626"/>
              <w:right w:val="single" w:sz="12" w:space="0" w:color="auto"/>
            </w:tcBorders>
            <w:shd w:val="clear" w:color="auto" w:fill="auto"/>
            <w:vAlign w:val="center"/>
          </w:tcPr>
          <w:p w14:paraId="679BB59F" w14:textId="77777777" w:rsidR="00972C60" w:rsidRPr="00F34DB8" w:rsidRDefault="00972C60" w:rsidP="007D1926">
            <w:pPr>
              <w:jc w:val="right"/>
              <w:rPr>
                <w:rFonts w:ascii="Arial" w:hAnsi="Arial" w:cs="Arial"/>
                <w:b/>
                <w:bCs/>
                <w:sz w:val="20"/>
                <w:szCs w:val="20"/>
              </w:rPr>
            </w:pPr>
            <w:r w:rsidRPr="00F34DB8">
              <w:rPr>
                <w:rFonts w:ascii="Arial" w:hAnsi="Arial" w:cs="Arial"/>
                <w:b/>
                <w:bCs/>
                <w:sz w:val="20"/>
                <w:szCs w:val="20"/>
              </w:rPr>
              <w:t>Allocation</w:t>
            </w:r>
          </w:p>
        </w:tc>
        <w:tc>
          <w:tcPr>
            <w:tcW w:w="1284" w:type="dxa"/>
            <w:tcBorders>
              <w:top w:val="single" w:sz="6" w:space="0" w:color="262626"/>
              <w:left w:val="single" w:sz="12" w:space="0" w:color="auto"/>
              <w:bottom w:val="single" w:sz="12" w:space="0" w:color="262626"/>
              <w:right w:val="single" w:sz="12" w:space="0" w:color="262626"/>
            </w:tcBorders>
            <w:shd w:val="clear" w:color="auto" w:fill="auto"/>
            <w:vAlign w:val="center"/>
          </w:tcPr>
          <w:p w14:paraId="5B9387ED" w14:textId="77777777" w:rsidR="00972C60" w:rsidRPr="00F34DB8" w:rsidRDefault="00972C60" w:rsidP="007D1926">
            <w:pPr>
              <w:jc w:val="center"/>
              <w:rPr>
                <w:rFonts w:ascii="Arial" w:hAnsi="Arial" w:cs="Arial"/>
                <w:szCs w:val="20"/>
              </w:rPr>
            </w:pPr>
          </w:p>
        </w:tc>
        <w:tc>
          <w:tcPr>
            <w:tcW w:w="1283" w:type="dxa"/>
            <w:tcBorders>
              <w:top w:val="single" w:sz="6" w:space="0" w:color="262626"/>
              <w:left w:val="single" w:sz="12" w:space="0" w:color="262626"/>
              <w:bottom w:val="single" w:sz="12" w:space="0" w:color="262626"/>
              <w:right w:val="single" w:sz="12" w:space="0" w:color="262626"/>
            </w:tcBorders>
            <w:shd w:val="clear" w:color="auto" w:fill="auto"/>
            <w:vAlign w:val="center"/>
          </w:tcPr>
          <w:p w14:paraId="45D27B5E" w14:textId="77777777" w:rsidR="00972C60" w:rsidRPr="00F34DB8" w:rsidRDefault="00972C60" w:rsidP="007D1926">
            <w:pPr>
              <w:jc w:val="center"/>
              <w:rPr>
                <w:rFonts w:ascii="Arial" w:hAnsi="Arial" w:cs="Arial"/>
                <w:szCs w:val="20"/>
              </w:rPr>
            </w:pPr>
            <w:r w:rsidRPr="00F34DB8">
              <w:rPr>
                <w:rFonts w:ascii="Arial" w:hAnsi="Arial" w:cs="Arial"/>
                <w:szCs w:val="20"/>
              </w:rPr>
              <w:t>X</w:t>
            </w:r>
          </w:p>
        </w:tc>
        <w:tc>
          <w:tcPr>
            <w:tcW w:w="722" w:type="dxa"/>
            <w:tcBorders>
              <w:top w:val="single" w:sz="6" w:space="0" w:color="262626"/>
              <w:left w:val="single" w:sz="12" w:space="0" w:color="262626"/>
              <w:bottom w:val="single" w:sz="12" w:space="0" w:color="262626"/>
            </w:tcBorders>
            <w:shd w:val="clear" w:color="auto" w:fill="auto"/>
            <w:vAlign w:val="center"/>
          </w:tcPr>
          <w:p w14:paraId="36D3B10C" w14:textId="77777777" w:rsidR="00972C60" w:rsidRPr="00F34DB8" w:rsidRDefault="00972C60" w:rsidP="007D1926">
            <w:pPr>
              <w:jc w:val="center"/>
              <w:rPr>
                <w:rFonts w:ascii="Arial" w:hAnsi="Arial" w:cs="Arial"/>
                <w:sz w:val="20"/>
                <w:szCs w:val="20"/>
              </w:rPr>
            </w:pPr>
          </w:p>
        </w:tc>
        <w:tc>
          <w:tcPr>
            <w:tcW w:w="722" w:type="dxa"/>
            <w:tcBorders>
              <w:top w:val="single" w:sz="6" w:space="0" w:color="262626"/>
              <w:bottom w:val="single" w:sz="12" w:space="0" w:color="262626"/>
            </w:tcBorders>
            <w:shd w:val="clear" w:color="auto" w:fill="auto"/>
            <w:vAlign w:val="center"/>
          </w:tcPr>
          <w:p w14:paraId="723BE269" w14:textId="77777777" w:rsidR="00972C60" w:rsidRPr="00F34DB8" w:rsidRDefault="00972C60" w:rsidP="007D1926">
            <w:pPr>
              <w:jc w:val="center"/>
              <w:rPr>
                <w:rFonts w:ascii="Arial" w:hAnsi="Arial" w:cs="Arial"/>
                <w:sz w:val="20"/>
                <w:szCs w:val="20"/>
              </w:rPr>
            </w:pPr>
          </w:p>
        </w:tc>
        <w:tc>
          <w:tcPr>
            <w:tcW w:w="722" w:type="dxa"/>
            <w:tcBorders>
              <w:top w:val="single" w:sz="6" w:space="0" w:color="262626"/>
              <w:bottom w:val="single" w:sz="12" w:space="0" w:color="262626"/>
            </w:tcBorders>
            <w:shd w:val="clear" w:color="auto" w:fill="auto"/>
            <w:vAlign w:val="center"/>
          </w:tcPr>
          <w:p w14:paraId="7E69DA2A" w14:textId="77777777" w:rsidR="00972C60" w:rsidRPr="00F34DB8" w:rsidRDefault="00972C60" w:rsidP="007D1926">
            <w:pPr>
              <w:jc w:val="center"/>
              <w:rPr>
                <w:rFonts w:ascii="Arial" w:hAnsi="Arial" w:cs="Arial"/>
                <w:sz w:val="20"/>
                <w:szCs w:val="20"/>
              </w:rPr>
            </w:pPr>
          </w:p>
        </w:tc>
        <w:tc>
          <w:tcPr>
            <w:tcW w:w="722" w:type="dxa"/>
            <w:tcBorders>
              <w:top w:val="single" w:sz="6" w:space="0" w:color="262626"/>
              <w:bottom w:val="single" w:sz="12" w:space="0" w:color="262626"/>
            </w:tcBorders>
            <w:shd w:val="clear" w:color="auto" w:fill="auto"/>
            <w:vAlign w:val="center"/>
          </w:tcPr>
          <w:p w14:paraId="3DE37F8F" w14:textId="77777777" w:rsidR="00972C60" w:rsidRPr="00F34DB8" w:rsidRDefault="00972C60" w:rsidP="007D1926">
            <w:pPr>
              <w:jc w:val="center"/>
              <w:rPr>
                <w:rFonts w:ascii="Arial" w:hAnsi="Arial" w:cs="Arial"/>
                <w:sz w:val="20"/>
                <w:szCs w:val="20"/>
              </w:rPr>
            </w:pPr>
          </w:p>
        </w:tc>
        <w:tc>
          <w:tcPr>
            <w:tcW w:w="722" w:type="dxa"/>
            <w:tcBorders>
              <w:top w:val="single" w:sz="6" w:space="0" w:color="262626"/>
              <w:bottom w:val="single" w:sz="12" w:space="0" w:color="262626"/>
            </w:tcBorders>
          </w:tcPr>
          <w:p w14:paraId="5BA165FE" w14:textId="77777777" w:rsidR="00972C60" w:rsidRPr="00C87348" w:rsidRDefault="00972C60" w:rsidP="007D1926">
            <w:pPr>
              <w:jc w:val="center"/>
              <w:rPr>
                <w:rFonts w:ascii="Arial" w:hAnsi="Arial" w:cs="Arial"/>
                <w:sz w:val="20"/>
                <w:szCs w:val="20"/>
                <w:vertAlign w:val="subscript"/>
              </w:rPr>
            </w:pPr>
          </w:p>
        </w:tc>
        <w:tc>
          <w:tcPr>
            <w:tcW w:w="684" w:type="dxa"/>
            <w:tcBorders>
              <w:top w:val="single" w:sz="6" w:space="0" w:color="262626"/>
              <w:bottom w:val="single" w:sz="12" w:space="0" w:color="262626"/>
              <w:right w:val="single" w:sz="12" w:space="0" w:color="auto"/>
            </w:tcBorders>
            <w:vAlign w:val="center"/>
          </w:tcPr>
          <w:p w14:paraId="59D2A155" w14:textId="77777777" w:rsidR="00972C60" w:rsidRPr="00C87348" w:rsidRDefault="00972C60" w:rsidP="007D1926">
            <w:pPr>
              <w:jc w:val="center"/>
              <w:rPr>
                <w:rFonts w:ascii="Arial" w:hAnsi="Arial" w:cs="Arial"/>
                <w:sz w:val="20"/>
                <w:szCs w:val="20"/>
                <w:vertAlign w:val="subscript"/>
              </w:rPr>
            </w:pPr>
          </w:p>
        </w:tc>
        <w:tc>
          <w:tcPr>
            <w:tcW w:w="1155" w:type="dxa"/>
            <w:tcBorders>
              <w:top w:val="single" w:sz="6" w:space="0" w:color="262626"/>
              <w:left w:val="single" w:sz="12" w:space="0" w:color="auto"/>
              <w:bottom w:val="single" w:sz="12" w:space="0" w:color="262626"/>
              <w:right w:val="single" w:sz="8" w:space="0" w:color="262626"/>
            </w:tcBorders>
            <w:shd w:val="clear" w:color="auto" w:fill="auto"/>
            <w:vAlign w:val="center"/>
          </w:tcPr>
          <w:p w14:paraId="00840E7A" w14:textId="77777777" w:rsidR="00972C60" w:rsidRPr="00F34DB8" w:rsidRDefault="00972C60" w:rsidP="007D1926">
            <w:pPr>
              <w:jc w:val="center"/>
              <w:rPr>
                <w:rFonts w:ascii="Arial" w:hAnsi="Arial" w:cs="Arial"/>
                <w:sz w:val="20"/>
                <w:szCs w:val="20"/>
              </w:rPr>
            </w:pPr>
          </w:p>
        </w:tc>
      </w:tr>
      <w:tr w:rsidR="00972C60" w:rsidRPr="00F34DB8" w14:paraId="4278BEEF" w14:textId="77777777" w:rsidTr="00F43B4C">
        <w:trPr>
          <w:trHeight w:val="554"/>
        </w:trPr>
        <w:tc>
          <w:tcPr>
            <w:tcW w:w="2064" w:type="dxa"/>
            <w:tcBorders>
              <w:top w:val="single" w:sz="12" w:space="0" w:color="262626"/>
              <w:bottom w:val="nil"/>
              <w:right w:val="single" w:sz="12" w:space="0" w:color="auto"/>
            </w:tcBorders>
            <w:shd w:val="clear" w:color="auto" w:fill="auto"/>
            <w:vAlign w:val="center"/>
          </w:tcPr>
          <w:p w14:paraId="671DEBFF" w14:textId="77777777" w:rsidR="00972C60" w:rsidRPr="00F34DB8" w:rsidRDefault="00972C60" w:rsidP="007D1926">
            <w:pPr>
              <w:jc w:val="right"/>
              <w:rPr>
                <w:rFonts w:ascii="Arial" w:hAnsi="Arial" w:cs="Arial"/>
                <w:b/>
                <w:bCs/>
                <w:sz w:val="20"/>
                <w:szCs w:val="20"/>
              </w:rPr>
            </w:pPr>
            <w:r w:rsidRPr="00F34DB8">
              <w:rPr>
                <w:rFonts w:ascii="Arial" w:hAnsi="Arial" w:cs="Arial"/>
                <w:b/>
                <w:bCs/>
                <w:sz w:val="20"/>
                <w:szCs w:val="20"/>
              </w:rPr>
              <w:t>INTERVENTIONS:</w:t>
            </w:r>
          </w:p>
        </w:tc>
        <w:tc>
          <w:tcPr>
            <w:tcW w:w="1284" w:type="dxa"/>
            <w:tcBorders>
              <w:top w:val="single" w:sz="12" w:space="0" w:color="262626"/>
              <w:left w:val="single" w:sz="12" w:space="0" w:color="auto"/>
              <w:right w:val="single" w:sz="12" w:space="0" w:color="262626"/>
            </w:tcBorders>
            <w:shd w:val="clear" w:color="auto" w:fill="D9D9D9" w:themeFill="background1" w:themeFillShade="D9"/>
            <w:vAlign w:val="center"/>
          </w:tcPr>
          <w:p w14:paraId="01F37B78" w14:textId="77777777" w:rsidR="00972C60" w:rsidRPr="00F34DB8" w:rsidRDefault="00972C60" w:rsidP="007D1926">
            <w:pPr>
              <w:jc w:val="center"/>
              <w:rPr>
                <w:rFonts w:ascii="Arial" w:hAnsi="Arial" w:cs="Arial"/>
                <w:sz w:val="20"/>
                <w:szCs w:val="20"/>
              </w:rPr>
            </w:pPr>
          </w:p>
        </w:tc>
        <w:tc>
          <w:tcPr>
            <w:tcW w:w="1283" w:type="dxa"/>
            <w:tcBorders>
              <w:top w:val="single" w:sz="12" w:space="0" w:color="262626"/>
              <w:left w:val="single" w:sz="12" w:space="0" w:color="262626"/>
              <w:right w:val="single" w:sz="12" w:space="0" w:color="262626"/>
            </w:tcBorders>
            <w:shd w:val="clear" w:color="auto" w:fill="D9D9D9" w:themeFill="background1" w:themeFillShade="D9"/>
            <w:vAlign w:val="center"/>
          </w:tcPr>
          <w:p w14:paraId="74D4584C" w14:textId="77777777" w:rsidR="00972C60" w:rsidRPr="00F34DB8" w:rsidRDefault="00972C60" w:rsidP="007D1926">
            <w:pPr>
              <w:jc w:val="center"/>
              <w:rPr>
                <w:rFonts w:ascii="Arial" w:hAnsi="Arial" w:cs="Arial"/>
                <w:sz w:val="20"/>
                <w:szCs w:val="20"/>
              </w:rPr>
            </w:pPr>
          </w:p>
        </w:tc>
        <w:tc>
          <w:tcPr>
            <w:tcW w:w="722" w:type="dxa"/>
            <w:tcBorders>
              <w:top w:val="single" w:sz="12" w:space="0" w:color="262626"/>
              <w:left w:val="single" w:sz="12" w:space="0" w:color="262626"/>
              <w:bottom w:val="single" w:sz="6" w:space="0" w:color="262626"/>
            </w:tcBorders>
            <w:shd w:val="clear" w:color="auto" w:fill="D9D9D9" w:themeFill="background1" w:themeFillShade="D9"/>
            <w:vAlign w:val="center"/>
          </w:tcPr>
          <w:p w14:paraId="114C542D" w14:textId="77777777" w:rsidR="00972C60" w:rsidRPr="00F34DB8" w:rsidRDefault="00972C60" w:rsidP="007D1926">
            <w:pPr>
              <w:jc w:val="center"/>
              <w:rPr>
                <w:rFonts w:ascii="Arial" w:hAnsi="Arial" w:cs="Arial"/>
                <w:sz w:val="20"/>
                <w:szCs w:val="20"/>
              </w:rPr>
            </w:pPr>
          </w:p>
        </w:tc>
        <w:tc>
          <w:tcPr>
            <w:tcW w:w="722" w:type="dxa"/>
            <w:tcBorders>
              <w:top w:val="single" w:sz="12" w:space="0" w:color="262626"/>
              <w:bottom w:val="single" w:sz="6" w:space="0" w:color="262626"/>
            </w:tcBorders>
            <w:shd w:val="clear" w:color="auto" w:fill="D9D9D9" w:themeFill="background1" w:themeFillShade="D9"/>
            <w:vAlign w:val="center"/>
          </w:tcPr>
          <w:p w14:paraId="3845F06E" w14:textId="77777777" w:rsidR="00972C60" w:rsidRPr="00F34DB8" w:rsidRDefault="00972C60" w:rsidP="007D1926">
            <w:pPr>
              <w:jc w:val="center"/>
              <w:rPr>
                <w:rFonts w:ascii="Arial" w:hAnsi="Arial" w:cs="Arial"/>
                <w:sz w:val="20"/>
                <w:szCs w:val="20"/>
              </w:rPr>
            </w:pPr>
          </w:p>
        </w:tc>
        <w:tc>
          <w:tcPr>
            <w:tcW w:w="722" w:type="dxa"/>
            <w:tcBorders>
              <w:top w:val="single" w:sz="12" w:space="0" w:color="262626"/>
              <w:bottom w:val="single" w:sz="6" w:space="0" w:color="262626"/>
            </w:tcBorders>
            <w:shd w:val="clear" w:color="auto" w:fill="D9D9D9" w:themeFill="background1" w:themeFillShade="D9"/>
            <w:vAlign w:val="center"/>
          </w:tcPr>
          <w:p w14:paraId="6E257AA2" w14:textId="77777777" w:rsidR="00972C60" w:rsidRPr="00F34DB8" w:rsidRDefault="00972C60" w:rsidP="007D1926">
            <w:pPr>
              <w:jc w:val="center"/>
              <w:rPr>
                <w:rFonts w:ascii="Arial" w:hAnsi="Arial" w:cs="Arial"/>
                <w:sz w:val="20"/>
                <w:szCs w:val="20"/>
              </w:rPr>
            </w:pPr>
          </w:p>
        </w:tc>
        <w:tc>
          <w:tcPr>
            <w:tcW w:w="722" w:type="dxa"/>
            <w:tcBorders>
              <w:top w:val="single" w:sz="12" w:space="0" w:color="262626"/>
              <w:bottom w:val="single" w:sz="6" w:space="0" w:color="262626"/>
            </w:tcBorders>
            <w:shd w:val="clear" w:color="auto" w:fill="D9D9D9" w:themeFill="background1" w:themeFillShade="D9"/>
            <w:vAlign w:val="center"/>
          </w:tcPr>
          <w:p w14:paraId="2EDE8E6A" w14:textId="77777777" w:rsidR="00972C60" w:rsidRPr="00F34DB8" w:rsidRDefault="00972C60" w:rsidP="007D1926">
            <w:pPr>
              <w:jc w:val="center"/>
              <w:rPr>
                <w:rFonts w:ascii="Arial" w:hAnsi="Arial" w:cs="Arial"/>
                <w:sz w:val="20"/>
                <w:szCs w:val="20"/>
              </w:rPr>
            </w:pPr>
          </w:p>
        </w:tc>
        <w:tc>
          <w:tcPr>
            <w:tcW w:w="722" w:type="dxa"/>
            <w:tcBorders>
              <w:top w:val="single" w:sz="12" w:space="0" w:color="262626"/>
              <w:bottom w:val="single" w:sz="6" w:space="0" w:color="262626"/>
            </w:tcBorders>
            <w:shd w:val="clear" w:color="auto" w:fill="D9D9D9" w:themeFill="background1" w:themeFillShade="D9"/>
          </w:tcPr>
          <w:p w14:paraId="2B0A5233" w14:textId="77777777" w:rsidR="00972C60" w:rsidRPr="00C87348" w:rsidRDefault="00972C60" w:rsidP="007D1926">
            <w:pPr>
              <w:jc w:val="center"/>
              <w:rPr>
                <w:rFonts w:ascii="Arial" w:hAnsi="Arial" w:cs="Arial"/>
                <w:sz w:val="20"/>
                <w:szCs w:val="20"/>
                <w:vertAlign w:val="subscript"/>
              </w:rPr>
            </w:pPr>
          </w:p>
        </w:tc>
        <w:tc>
          <w:tcPr>
            <w:tcW w:w="684" w:type="dxa"/>
            <w:tcBorders>
              <w:top w:val="single" w:sz="12" w:space="0" w:color="262626"/>
              <w:bottom w:val="single" w:sz="6" w:space="0" w:color="262626"/>
              <w:right w:val="single" w:sz="12" w:space="0" w:color="auto"/>
            </w:tcBorders>
            <w:shd w:val="clear" w:color="auto" w:fill="D9D9D9" w:themeFill="background1" w:themeFillShade="D9"/>
            <w:vAlign w:val="center"/>
          </w:tcPr>
          <w:p w14:paraId="46003243" w14:textId="77777777" w:rsidR="00972C60" w:rsidRPr="00C87348" w:rsidRDefault="00972C60" w:rsidP="007D1926">
            <w:pPr>
              <w:jc w:val="center"/>
              <w:rPr>
                <w:rFonts w:ascii="Arial" w:hAnsi="Arial" w:cs="Arial"/>
                <w:sz w:val="20"/>
                <w:szCs w:val="20"/>
                <w:vertAlign w:val="subscript"/>
              </w:rPr>
            </w:pPr>
          </w:p>
        </w:tc>
        <w:tc>
          <w:tcPr>
            <w:tcW w:w="1155" w:type="dxa"/>
            <w:tcBorders>
              <w:top w:val="single" w:sz="12" w:space="0" w:color="262626"/>
              <w:left w:val="single" w:sz="12" w:space="0" w:color="auto"/>
              <w:right w:val="single" w:sz="8" w:space="0" w:color="262626"/>
            </w:tcBorders>
            <w:shd w:val="clear" w:color="auto" w:fill="D9D9D9" w:themeFill="background1" w:themeFillShade="D9"/>
            <w:vAlign w:val="center"/>
          </w:tcPr>
          <w:p w14:paraId="109515FA" w14:textId="77777777" w:rsidR="00972C60" w:rsidRPr="00F34DB8" w:rsidRDefault="00972C60" w:rsidP="007D1926">
            <w:pPr>
              <w:jc w:val="center"/>
              <w:rPr>
                <w:rFonts w:ascii="Arial" w:hAnsi="Arial" w:cs="Arial"/>
                <w:sz w:val="20"/>
                <w:szCs w:val="20"/>
              </w:rPr>
            </w:pPr>
          </w:p>
        </w:tc>
      </w:tr>
      <w:tr w:rsidR="00972C60" w:rsidRPr="00F34DB8" w14:paraId="191A440B" w14:textId="77777777" w:rsidTr="00F43B4C">
        <w:trPr>
          <w:trHeight w:val="554"/>
        </w:trPr>
        <w:tc>
          <w:tcPr>
            <w:tcW w:w="2064" w:type="dxa"/>
            <w:tcBorders>
              <w:top w:val="nil"/>
              <w:bottom w:val="nil"/>
              <w:right w:val="single" w:sz="12" w:space="0" w:color="auto"/>
            </w:tcBorders>
            <w:shd w:val="clear" w:color="auto" w:fill="auto"/>
            <w:vAlign w:val="center"/>
          </w:tcPr>
          <w:p w14:paraId="2D41A99F" w14:textId="77777777" w:rsidR="00972C60" w:rsidRPr="00F34DB8" w:rsidRDefault="00972C60" w:rsidP="007D1926">
            <w:pPr>
              <w:jc w:val="right"/>
              <w:rPr>
                <w:rFonts w:ascii="Arial" w:hAnsi="Arial" w:cs="Arial"/>
                <w:b/>
                <w:bCs/>
                <w:i/>
                <w:sz w:val="20"/>
                <w:szCs w:val="20"/>
              </w:rPr>
            </w:pPr>
            <w:r>
              <w:rPr>
                <w:rFonts w:ascii="Arial" w:hAnsi="Arial" w:cs="Arial"/>
                <w:b/>
                <w:bCs/>
                <w:i/>
                <w:sz w:val="20"/>
                <w:szCs w:val="20"/>
              </w:rPr>
              <w:lastRenderedPageBreak/>
              <w:t>Primary Intervention</w:t>
            </w:r>
          </w:p>
        </w:tc>
        <w:tc>
          <w:tcPr>
            <w:tcW w:w="1284" w:type="dxa"/>
            <w:tcBorders>
              <w:left w:val="single" w:sz="12" w:space="0" w:color="auto"/>
              <w:right w:val="single" w:sz="12" w:space="0" w:color="262626"/>
            </w:tcBorders>
            <w:shd w:val="clear" w:color="auto" w:fill="auto"/>
            <w:vAlign w:val="center"/>
          </w:tcPr>
          <w:p w14:paraId="4B150796" w14:textId="77777777" w:rsidR="00972C60" w:rsidRPr="00F34DB8" w:rsidRDefault="00972C60" w:rsidP="007D1926">
            <w:pPr>
              <w:jc w:val="center"/>
              <w:rPr>
                <w:rFonts w:ascii="Arial" w:hAnsi="Arial" w:cs="Arial"/>
                <w:sz w:val="20"/>
                <w:szCs w:val="20"/>
              </w:rPr>
            </w:pPr>
          </w:p>
        </w:tc>
        <w:tc>
          <w:tcPr>
            <w:tcW w:w="1283" w:type="dxa"/>
            <w:tcBorders>
              <w:left w:val="single" w:sz="12" w:space="0" w:color="262626"/>
              <w:right w:val="single" w:sz="12" w:space="0" w:color="262626"/>
            </w:tcBorders>
            <w:shd w:val="clear" w:color="auto" w:fill="auto"/>
            <w:vAlign w:val="center"/>
          </w:tcPr>
          <w:p w14:paraId="00D0E2A2" w14:textId="77777777" w:rsidR="00972C60" w:rsidRPr="00F34DB8" w:rsidRDefault="00972C60" w:rsidP="007D1926">
            <w:pPr>
              <w:jc w:val="center"/>
              <w:rPr>
                <w:rFonts w:ascii="Arial" w:hAnsi="Arial" w:cs="Arial"/>
                <w:sz w:val="20"/>
                <w:szCs w:val="20"/>
              </w:rPr>
            </w:pPr>
          </w:p>
        </w:tc>
        <w:tc>
          <w:tcPr>
            <w:tcW w:w="722" w:type="dxa"/>
            <w:tcBorders>
              <w:top w:val="single" w:sz="6" w:space="0" w:color="262626"/>
              <w:left w:val="single" w:sz="12" w:space="0" w:color="262626"/>
              <w:bottom w:val="single" w:sz="6" w:space="0" w:color="262626"/>
            </w:tcBorders>
            <w:shd w:val="clear" w:color="auto" w:fill="auto"/>
            <w:vAlign w:val="center"/>
          </w:tcPr>
          <w:p w14:paraId="68930BDC" w14:textId="7F306B82" w:rsidR="00972C60" w:rsidRPr="00F34DB8" w:rsidRDefault="00972C60" w:rsidP="007D1926">
            <w:pPr>
              <w:jc w:val="center"/>
              <w:rPr>
                <w:rFonts w:ascii="Arial" w:hAnsi="Arial" w:cs="Arial"/>
                <w:sz w:val="20"/>
                <w:szCs w:val="20"/>
              </w:rPr>
            </w:pPr>
            <w:r w:rsidRPr="00F34DB8">
              <w:rPr>
                <w:rFonts w:ascii="Arial" w:hAnsi="Arial"/>
                <w:noProof/>
              </w:rPr>
              <mc:AlternateContent>
                <mc:Choice Requires="wps">
                  <w:drawing>
                    <wp:anchor distT="0" distB="0" distL="114300" distR="114300" simplePos="0" relativeHeight="251660288" behindDoc="0" locked="0" layoutInCell="1" allowOverlap="1" wp14:anchorId="0075D40F" wp14:editId="2E4A9B31">
                      <wp:simplePos x="0" y="0"/>
                      <wp:positionH relativeFrom="column">
                        <wp:posOffset>135255</wp:posOffset>
                      </wp:positionH>
                      <wp:positionV relativeFrom="paragraph">
                        <wp:posOffset>165735</wp:posOffset>
                      </wp:positionV>
                      <wp:extent cx="1371600" cy="7620"/>
                      <wp:effectExtent l="63500" t="90805" r="88900" b="1174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7620"/>
                              </a:xfrm>
                              <a:prstGeom prst="straightConnector1">
                                <a:avLst/>
                              </a:prstGeom>
                              <a:noFill/>
                              <a:ln w="28575">
                                <a:solidFill>
                                  <a:srgbClr val="272727"/>
                                </a:solidFill>
                                <a:round/>
                                <a:headEnd type="diamond" w="med" len="sm"/>
                                <a:tailEnd type="diamond"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BE125F2" id="_x0000_t32" coordsize="21600,21600" o:spt="32" o:oned="t" path="m0,0l21600,21600e" filled="f">
                      <v:path arrowok="t" fillok="f" o:connecttype="none"/>
                      <o:lock v:ext="edit" shapetype="t"/>
                    </v:shapetype>
                    <v:shape id="Straight Arrow Connector 2" o:spid="_x0000_s1026" type="#_x0000_t32" style="position:absolute;margin-left:10.65pt;margin-top:13.05pt;width:108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TU8z8CAACOBAAADgAAAGRycy9lMm9Eb2MueG1srFTJbtswEL0X6D8QvDta4tiOEDkIJLuXLgGS&#10;fgBNUhZRkiOQjGWj6L93SC9I2ktQFAIoUpztvXmju/u90WQnnVdga1pc5ZRIy0Eou63p9+f1ZEGJ&#10;D8wKpsHKmh6kp/fLjx/uxqGSJfSghXQEg1hfjUNN+xCGKss876Vh/goGafGyA2dYwKPbZsKxEaMb&#10;nZV5PstGcGJwwKX3+LU9XtJlit91kodvXedlILqmWFtIq0vrJq7Z8o5VW8eGXvFTGewfqjBMWUx6&#10;CdWywMiLU3+FMoo78NCFKw4mg65TXCYMiKbI/0Dz1LNBJixIjh8uNPn/F5Z/3T06okRNS0osM9ii&#10;p+CY2vaBPDgHI2nAWqQRHCkjW+PgK3Rq7KOLePnePg2fgf/wxELTM7uVqernw4ChiuiRvXGJBz9g&#10;zs34BQTasJcAibp950wMiaSQferQ4dIhuQ+E48fiel7Mcmwkx7v5rEwNzFh19h2cD58kGBI3NfUn&#10;KBcMRcrEdp99iJWx6uwQE1tYK62TIrQlI1KyuJnfJA8PWol4G+28224a7ciOoajKeXwSTrx5bebg&#10;xYoUrZdMrKwgIZEiFDNgBY0ZjMS3ljg63hy1GJjS77PF6rWN9SA5iOe0O6ru521+u1qsFtPJtJyt&#10;JtO8bScP62Y6ma2L+U173TZNW/yK0Ipp1SshpI3ozhNQTN+nsNMsHrV7mYELj9nb6IlwLPb8TkUn&#10;dURBHKW1AXF4dGfVoOiT8WlA41S9PuP+9W9k+RsAAP//AwBQSwMEFAAGAAgAAAAhAA+kfYfZAAAA&#10;CAEAAA8AAABkcnMvZG93bnJldi54bWxMT0FugzAQvFfKH6yNlFtjIFKaUkyEIvXYSnH6AIO3QIvX&#10;CDuB/L7bU3ua3Z3RzGxxXNwgbjiF3pOCdJuAQGq87alV8HF5fTyACNGQNYMnVHDHAMdy9VCY3PqZ&#10;znjTsRVsQiE3CroYx1zK0HToTNj6EYm5Tz85E3mdWmknM7O5G2SWJHvpTE+c0JkRTx023/rqFJzr&#10;6iR14mudXqrnw9v8rvsvVGqzXqoXEBGX+CeG3/pcHUruVPsr2SAGBVm6YyXjPgXBfLZ74kPNA6Ms&#10;C/n/gfIHAAD//wMAUEsBAi0AFAAGAAgAAAAhAOSZw8D7AAAA4QEAABMAAAAAAAAAAAAAAAAAAAAA&#10;AFtDb250ZW50X1R5cGVzXS54bWxQSwECLQAUAAYACAAAACEAI7Jq4dcAAACUAQAACwAAAAAAAAAA&#10;AAAAAAAsAQAAX3JlbHMvLnJlbHNQSwECLQAUAAYACAAAACEArHTU8z8CAACOBAAADgAAAAAAAAAA&#10;AAAAAAAsAgAAZHJzL2Uyb0RvYy54bWxQSwECLQAUAAYACAAAACEAD6R9h9kAAAAIAQAADwAAAAAA&#10;AAAAAAAAAACXBAAAZHJzL2Rvd25yZXYueG1sUEsFBgAAAAAEAAQA8wAAAJ0FAAAAAA==&#10;" strokecolor="#272727" strokeweight="2.25pt">
                      <v:stroke startarrow="diamond" startarrowlength="short" endarrow="diamond" endarrowlength="short"/>
                    </v:shape>
                  </w:pict>
                </mc:Fallback>
              </mc:AlternateContent>
            </w:r>
          </w:p>
        </w:tc>
        <w:tc>
          <w:tcPr>
            <w:tcW w:w="722" w:type="dxa"/>
            <w:tcBorders>
              <w:top w:val="single" w:sz="6" w:space="0" w:color="262626"/>
              <w:bottom w:val="single" w:sz="6" w:space="0" w:color="262626"/>
            </w:tcBorders>
            <w:shd w:val="clear" w:color="auto" w:fill="auto"/>
            <w:vAlign w:val="center"/>
          </w:tcPr>
          <w:p w14:paraId="6C3ADACD" w14:textId="77777777" w:rsidR="00972C60" w:rsidRPr="00F34DB8" w:rsidRDefault="00972C60" w:rsidP="007D1926">
            <w:pPr>
              <w:jc w:val="center"/>
              <w:rPr>
                <w:rFonts w:ascii="Arial" w:hAnsi="Arial" w:cs="Arial"/>
                <w:sz w:val="20"/>
                <w:szCs w:val="20"/>
              </w:rPr>
            </w:pPr>
          </w:p>
        </w:tc>
        <w:tc>
          <w:tcPr>
            <w:tcW w:w="722" w:type="dxa"/>
            <w:tcBorders>
              <w:top w:val="single" w:sz="6" w:space="0" w:color="262626"/>
              <w:bottom w:val="single" w:sz="6" w:space="0" w:color="262626"/>
            </w:tcBorders>
            <w:shd w:val="clear" w:color="auto" w:fill="auto"/>
            <w:vAlign w:val="center"/>
          </w:tcPr>
          <w:p w14:paraId="28E8D4A6" w14:textId="77777777" w:rsidR="00972C60" w:rsidRPr="00F34DB8" w:rsidRDefault="00972C60" w:rsidP="007D1926">
            <w:pPr>
              <w:jc w:val="center"/>
              <w:rPr>
                <w:rFonts w:ascii="Arial" w:hAnsi="Arial" w:cs="Arial"/>
                <w:sz w:val="20"/>
                <w:szCs w:val="20"/>
              </w:rPr>
            </w:pPr>
          </w:p>
        </w:tc>
        <w:tc>
          <w:tcPr>
            <w:tcW w:w="722" w:type="dxa"/>
            <w:tcBorders>
              <w:top w:val="single" w:sz="6" w:space="0" w:color="262626"/>
              <w:bottom w:val="single" w:sz="6" w:space="0" w:color="262626"/>
            </w:tcBorders>
            <w:shd w:val="clear" w:color="auto" w:fill="auto"/>
            <w:vAlign w:val="center"/>
          </w:tcPr>
          <w:p w14:paraId="0732A69F" w14:textId="77777777" w:rsidR="00972C60" w:rsidRPr="00F34DB8" w:rsidRDefault="00972C60" w:rsidP="007D1926">
            <w:pPr>
              <w:jc w:val="center"/>
              <w:rPr>
                <w:rFonts w:ascii="Arial" w:hAnsi="Arial" w:cs="Arial"/>
                <w:sz w:val="20"/>
                <w:szCs w:val="20"/>
              </w:rPr>
            </w:pPr>
          </w:p>
        </w:tc>
        <w:tc>
          <w:tcPr>
            <w:tcW w:w="722" w:type="dxa"/>
            <w:tcBorders>
              <w:top w:val="single" w:sz="6" w:space="0" w:color="262626"/>
              <w:bottom w:val="single" w:sz="6" w:space="0" w:color="262626"/>
            </w:tcBorders>
          </w:tcPr>
          <w:p w14:paraId="3D2ECBB9" w14:textId="77777777" w:rsidR="00972C60" w:rsidRPr="00C87348" w:rsidRDefault="00972C60" w:rsidP="007D1926">
            <w:pPr>
              <w:jc w:val="center"/>
              <w:rPr>
                <w:rFonts w:ascii="Arial" w:hAnsi="Arial" w:cs="Arial"/>
                <w:sz w:val="20"/>
                <w:szCs w:val="20"/>
                <w:vertAlign w:val="subscript"/>
              </w:rPr>
            </w:pPr>
          </w:p>
        </w:tc>
        <w:tc>
          <w:tcPr>
            <w:tcW w:w="684" w:type="dxa"/>
            <w:tcBorders>
              <w:top w:val="single" w:sz="6" w:space="0" w:color="262626"/>
              <w:bottom w:val="single" w:sz="6" w:space="0" w:color="262626"/>
              <w:right w:val="single" w:sz="12" w:space="0" w:color="auto"/>
            </w:tcBorders>
            <w:shd w:val="clear" w:color="auto" w:fill="auto"/>
            <w:vAlign w:val="center"/>
          </w:tcPr>
          <w:p w14:paraId="474A4742" w14:textId="77777777" w:rsidR="00972C60" w:rsidRPr="00C87348" w:rsidRDefault="00972C60" w:rsidP="007D1926">
            <w:pPr>
              <w:jc w:val="center"/>
              <w:rPr>
                <w:rFonts w:ascii="Arial" w:hAnsi="Arial" w:cs="Arial"/>
                <w:sz w:val="20"/>
                <w:szCs w:val="20"/>
                <w:vertAlign w:val="subscript"/>
              </w:rPr>
            </w:pPr>
          </w:p>
        </w:tc>
        <w:tc>
          <w:tcPr>
            <w:tcW w:w="1155" w:type="dxa"/>
            <w:tcBorders>
              <w:left w:val="single" w:sz="12" w:space="0" w:color="auto"/>
              <w:right w:val="single" w:sz="8" w:space="0" w:color="262626"/>
            </w:tcBorders>
            <w:shd w:val="clear" w:color="auto" w:fill="auto"/>
            <w:vAlign w:val="center"/>
          </w:tcPr>
          <w:p w14:paraId="079C7AA8" w14:textId="77777777" w:rsidR="00972C60" w:rsidRPr="00F34DB8" w:rsidRDefault="00972C60" w:rsidP="007D1926">
            <w:pPr>
              <w:jc w:val="center"/>
              <w:rPr>
                <w:rFonts w:ascii="Arial" w:hAnsi="Arial" w:cs="Arial"/>
                <w:sz w:val="20"/>
                <w:szCs w:val="20"/>
              </w:rPr>
            </w:pPr>
          </w:p>
        </w:tc>
      </w:tr>
      <w:tr w:rsidR="00972C60" w:rsidRPr="00F34DB8" w14:paraId="3BC67A62" w14:textId="77777777" w:rsidTr="00F43B4C">
        <w:trPr>
          <w:trHeight w:val="554"/>
        </w:trPr>
        <w:tc>
          <w:tcPr>
            <w:tcW w:w="2064" w:type="dxa"/>
            <w:tcBorders>
              <w:top w:val="nil"/>
              <w:bottom w:val="nil"/>
              <w:right w:val="single" w:sz="12" w:space="0" w:color="auto"/>
            </w:tcBorders>
            <w:shd w:val="clear" w:color="auto" w:fill="auto"/>
            <w:vAlign w:val="center"/>
          </w:tcPr>
          <w:p w14:paraId="1FB118A3" w14:textId="77777777" w:rsidR="00972C60" w:rsidRPr="00F34DB8" w:rsidRDefault="00972C60" w:rsidP="007D1926">
            <w:pPr>
              <w:jc w:val="right"/>
              <w:rPr>
                <w:rFonts w:ascii="Arial" w:hAnsi="Arial" w:cs="Arial"/>
                <w:b/>
                <w:bCs/>
                <w:i/>
                <w:sz w:val="20"/>
                <w:szCs w:val="20"/>
              </w:rPr>
            </w:pPr>
            <w:r>
              <w:rPr>
                <w:rFonts w:ascii="Arial" w:hAnsi="Arial" w:cs="Arial"/>
                <w:b/>
                <w:bCs/>
                <w:i/>
                <w:sz w:val="20"/>
                <w:szCs w:val="20"/>
              </w:rPr>
              <w:t>“Catch All” groups</w:t>
            </w:r>
          </w:p>
        </w:tc>
        <w:tc>
          <w:tcPr>
            <w:tcW w:w="1284" w:type="dxa"/>
            <w:tcBorders>
              <w:left w:val="single" w:sz="12" w:space="0" w:color="auto"/>
              <w:bottom w:val="single" w:sz="6" w:space="0" w:color="262626"/>
              <w:right w:val="single" w:sz="12" w:space="0" w:color="262626"/>
            </w:tcBorders>
            <w:shd w:val="clear" w:color="auto" w:fill="auto"/>
            <w:vAlign w:val="center"/>
          </w:tcPr>
          <w:p w14:paraId="680AF95B" w14:textId="77777777" w:rsidR="00972C60" w:rsidRPr="00F34DB8" w:rsidRDefault="00972C60" w:rsidP="007D1926">
            <w:pPr>
              <w:jc w:val="center"/>
              <w:rPr>
                <w:rFonts w:ascii="Arial" w:hAnsi="Arial" w:cs="Arial"/>
                <w:sz w:val="20"/>
                <w:szCs w:val="20"/>
              </w:rPr>
            </w:pPr>
          </w:p>
        </w:tc>
        <w:tc>
          <w:tcPr>
            <w:tcW w:w="1283" w:type="dxa"/>
            <w:tcBorders>
              <w:left w:val="single" w:sz="12" w:space="0" w:color="262626"/>
              <w:bottom w:val="single" w:sz="6" w:space="0" w:color="262626"/>
              <w:right w:val="single" w:sz="12" w:space="0" w:color="262626"/>
            </w:tcBorders>
            <w:shd w:val="clear" w:color="auto" w:fill="auto"/>
            <w:vAlign w:val="center"/>
          </w:tcPr>
          <w:p w14:paraId="080D1797" w14:textId="77777777" w:rsidR="00972C60" w:rsidRPr="00F34DB8" w:rsidRDefault="00972C60" w:rsidP="007D1926">
            <w:pPr>
              <w:jc w:val="center"/>
              <w:rPr>
                <w:rFonts w:ascii="Arial" w:hAnsi="Arial" w:cs="Arial"/>
                <w:sz w:val="20"/>
                <w:szCs w:val="20"/>
              </w:rPr>
            </w:pPr>
          </w:p>
        </w:tc>
        <w:tc>
          <w:tcPr>
            <w:tcW w:w="722" w:type="dxa"/>
            <w:tcBorders>
              <w:top w:val="single" w:sz="6" w:space="0" w:color="262626"/>
              <w:left w:val="single" w:sz="12" w:space="0" w:color="262626"/>
              <w:bottom w:val="single" w:sz="6" w:space="0" w:color="262626"/>
            </w:tcBorders>
            <w:shd w:val="clear" w:color="auto" w:fill="auto"/>
            <w:vAlign w:val="center"/>
          </w:tcPr>
          <w:p w14:paraId="794EB52C" w14:textId="77777777" w:rsidR="00972C60" w:rsidRPr="00F34DB8" w:rsidRDefault="00972C60" w:rsidP="007D1926">
            <w:pPr>
              <w:jc w:val="center"/>
              <w:rPr>
                <w:rFonts w:ascii="Arial" w:hAnsi="Arial" w:cs="Arial"/>
                <w:szCs w:val="20"/>
              </w:rPr>
            </w:pPr>
          </w:p>
        </w:tc>
        <w:tc>
          <w:tcPr>
            <w:tcW w:w="722" w:type="dxa"/>
            <w:tcBorders>
              <w:top w:val="single" w:sz="6" w:space="0" w:color="262626"/>
              <w:bottom w:val="single" w:sz="6" w:space="0" w:color="262626"/>
            </w:tcBorders>
            <w:shd w:val="clear" w:color="auto" w:fill="auto"/>
            <w:vAlign w:val="center"/>
          </w:tcPr>
          <w:p w14:paraId="5B895776" w14:textId="77777777" w:rsidR="00972C60" w:rsidRPr="00F34DB8" w:rsidRDefault="00972C60" w:rsidP="007D1926">
            <w:pPr>
              <w:jc w:val="center"/>
              <w:rPr>
                <w:rFonts w:ascii="Arial" w:hAnsi="Arial"/>
              </w:rPr>
            </w:pPr>
          </w:p>
        </w:tc>
        <w:tc>
          <w:tcPr>
            <w:tcW w:w="722" w:type="dxa"/>
            <w:tcBorders>
              <w:top w:val="single" w:sz="6" w:space="0" w:color="262626"/>
              <w:bottom w:val="single" w:sz="6" w:space="0" w:color="262626"/>
            </w:tcBorders>
            <w:shd w:val="clear" w:color="auto" w:fill="auto"/>
            <w:vAlign w:val="center"/>
          </w:tcPr>
          <w:p w14:paraId="3EED3B16" w14:textId="74A0DF93" w:rsidR="00972C60" w:rsidRPr="00F34DB8" w:rsidRDefault="00972C60" w:rsidP="007D1926">
            <w:pPr>
              <w:jc w:val="center"/>
              <w:rPr>
                <w:rFonts w:ascii="Arial" w:hAnsi="Arial"/>
              </w:rPr>
            </w:pPr>
            <w:r w:rsidRPr="00F34DB8">
              <w:rPr>
                <w:rFonts w:ascii="Arial" w:hAnsi="Arial"/>
                <w:noProof/>
              </w:rPr>
              <mc:AlternateContent>
                <mc:Choice Requires="wps">
                  <w:drawing>
                    <wp:anchor distT="0" distB="0" distL="114300" distR="114300" simplePos="0" relativeHeight="251659264" behindDoc="0" locked="0" layoutInCell="1" allowOverlap="1" wp14:anchorId="4354FBA5" wp14:editId="2FF211C8">
                      <wp:simplePos x="0" y="0"/>
                      <wp:positionH relativeFrom="column">
                        <wp:posOffset>198120</wp:posOffset>
                      </wp:positionH>
                      <wp:positionV relativeFrom="paragraph">
                        <wp:posOffset>191135</wp:posOffset>
                      </wp:positionV>
                      <wp:extent cx="1289050" cy="635"/>
                      <wp:effectExtent l="63500" t="93980" r="82550" b="1085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0" cy="635"/>
                              </a:xfrm>
                              <a:prstGeom prst="straightConnector1">
                                <a:avLst/>
                              </a:prstGeom>
                              <a:noFill/>
                              <a:ln w="28575">
                                <a:solidFill>
                                  <a:srgbClr val="272727"/>
                                </a:solidFill>
                                <a:round/>
                                <a:headEnd type="diamond" w="med" len="sm"/>
                                <a:tailEnd type="diamond"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A1F2B2C" id="Straight Arrow Connector 1" o:spid="_x0000_s1026" type="#_x0000_t32" style="position:absolute;margin-left:15.6pt;margin-top:15.05pt;width:10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dWskACAACNBAAADgAAAGRycy9lMm9Eb2MueG1srFTbbtswDH0fsH8Q9J7aTpM0NeoUhZ3spVsD&#10;tPsARZJjYZJoSGqcYNi/j1IuW7eXYhgMyJJFHvKQh7673xtNdtJ5BbaixVVOibQchLLbin59WY3m&#10;lPjArGAarKzoQXp6v/j44W7oSzmGDrSQjiCI9eXQV7QLoS+zzPNOGuavoJcWL1twhgU8um0mHBsQ&#10;3ehsnOezbAAnegdceo9fm+MlXST8tpU8PLWtl4HoimJuIa0urZu4Zos7Vm4d6zvFT2mwf8jCMGUx&#10;6AWqYYGRV6f+gjKKO/DQhisOJoO2VVwmDsimyP9g89yxXiYuWBzfX8rk/x8s/7JbO6IE9o4Sywy2&#10;6Dk4prZdIA/OwUBqsBbLCI4UsVpD70t0qu3aRb58b5/7R+DfPLFQd8xuZcr65dAjVPLI3rjEg+8x&#10;5mb4DAJt2GuAVLp960yExKKQferQ4dIhuQ+E48diPL/Np9hIjnez62nMKGPl2bV3PnySYEjcVNSf&#10;mFwoFCkQ2z36cHQ8O8S4FlZK6yQIbclQ0fF8ejNNHh60EvE22nm33dTakR1DTY1v4nNK442Zg1cr&#10;ElonmVhaQUKqiVDMgBU0RjAS31ri5HhzlGJgSr/PFmlrG/PB2iCf0+4ouu+3+e1yvpxPRpPxbDma&#10;5E0zeljVk9FsVdxMm+umrpviR6RWTMpOCSFtZHcegGLyPoGdRvEo3csIXOqYvUVPncJkz++UdBJH&#10;1MNRWRsQh7WLvYk6Qc0n49N8xqH6/Zysfv1FFj8BAAD//wMAUEsDBBQABgAIAAAAIQDvPfgu2gAA&#10;AAgBAAAPAAAAZHJzL2Rvd25yZXYueG1sTI/BTsMwEETvSPyDtUjcqJ0UoRLiVFEljiDV5QOceEkC&#10;8TqK3Sb8PdsTnFY7M5p9W+5XP4oLznEIpCHbKBBIbXADdRo+Tq8POxAxWXJ2DIQafjDCvrq9KW3h&#10;wkJHvJjUCS6hWFgNfUpTIWVse/Q2bsKExN5nmL1NvM6ddLNduNyPMlfqSXo7EF/o7YSHHttvc/Ya&#10;jk19kEaFxmSn+nn3tryb4Qu1vr9b6xcQCdf0F4YrPqNDxUxNOJOLYtSwzXJO8lQZCPbz7SMLzVXI&#10;QVal/P9A9QsAAP//AwBQSwECLQAUAAYACAAAACEA5JnDwPsAAADhAQAAEwAAAAAAAAAAAAAAAAAA&#10;AAAAW0NvbnRlbnRfVHlwZXNdLnhtbFBLAQItABQABgAIAAAAIQAjsmrh1wAAAJQBAAALAAAAAAAA&#10;AAAAAAAAACwBAABfcmVscy8ucmVsc1BLAQItABQABgAIAAAAIQApR1ayQAIAAI0EAAAOAAAAAAAA&#10;AAAAAAAAACwCAABkcnMvZTJvRG9jLnhtbFBLAQItABQABgAIAAAAIQDvPfgu2gAAAAgBAAAPAAAA&#10;AAAAAAAAAAAAAJgEAABkcnMvZG93bnJldi54bWxQSwUGAAAAAAQABADzAAAAnwUAAAAA&#10;" strokecolor="#272727" strokeweight="2.25pt">
                      <v:stroke startarrow="diamond" startarrowlength="short" endarrow="diamond" endarrowlength="short"/>
                    </v:shape>
                  </w:pict>
                </mc:Fallback>
              </mc:AlternateContent>
            </w:r>
          </w:p>
        </w:tc>
        <w:tc>
          <w:tcPr>
            <w:tcW w:w="722" w:type="dxa"/>
            <w:tcBorders>
              <w:top w:val="single" w:sz="6" w:space="0" w:color="262626"/>
              <w:bottom w:val="single" w:sz="6" w:space="0" w:color="262626"/>
            </w:tcBorders>
            <w:shd w:val="clear" w:color="auto" w:fill="auto"/>
            <w:vAlign w:val="center"/>
          </w:tcPr>
          <w:p w14:paraId="2E008014" w14:textId="77777777" w:rsidR="00972C60" w:rsidRPr="00F34DB8" w:rsidRDefault="00972C60" w:rsidP="007D1926">
            <w:pPr>
              <w:jc w:val="center"/>
              <w:rPr>
                <w:rFonts w:ascii="Arial" w:hAnsi="Arial"/>
              </w:rPr>
            </w:pPr>
          </w:p>
        </w:tc>
        <w:tc>
          <w:tcPr>
            <w:tcW w:w="722" w:type="dxa"/>
            <w:tcBorders>
              <w:top w:val="single" w:sz="6" w:space="0" w:color="262626"/>
              <w:bottom w:val="single" w:sz="6" w:space="0" w:color="262626"/>
            </w:tcBorders>
          </w:tcPr>
          <w:p w14:paraId="643E44DF" w14:textId="77777777" w:rsidR="00972C60" w:rsidRPr="00C87348" w:rsidRDefault="00972C60" w:rsidP="007D1926">
            <w:pPr>
              <w:jc w:val="center"/>
              <w:rPr>
                <w:rFonts w:ascii="Arial" w:hAnsi="Arial"/>
                <w:vertAlign w:val="subscript"/>
              </w:rPr>
            </w:pPr>
          </w:p>
        </w:tc>
        <w:tc>
          <w:tcPr>
            <w:tcW w:w="684" w:type="dxa"/>
            <w:tcBorders>
              <w:top w:val="single" w:sz="6" w:space="0" w:color="262626"/>
              <w:bottom w:val="single" w:sz="6" w:space="0" w:color="262626"/>
              <w:right w:val="single" w:sz="12" w:space="0" w:color="auto"/>
            </w:tcBorders>
            <w:shd w:val="clear" w:color="auto" w:fill="auto"/>
            <w:vAlign w:val="center"/>
          </w:tcPr>
          <w:p w14:paraId="43E51566" w14:textId="77777777" w:rsidR="00972C60" w:rsidRPr="00C87348" w:rsidRDefault="00972C60" w:rsidP="007D1926">
            <w:pPr>
              <w:jc w:val="center"/>
              <w:rPr>
                <w:rFonts w:ascii="Arial" w:hAnsi="Arial"/>
                <w:vertAlign w:val="subscript"/>
              </w:rPr>
            </w:pPr>
          </w:p>
        </w:tc>
        <w:tc>
          <w:tcPr>
            <w:tcW w:w="1155" w:type="dxa"/>
            <w:tcBorders>
              <w:left w:val="single" w:sz="12" w:space="0" w:color="auto"/>
              <w:bottom w:val="single" w:sz="6" w:space="0" w:color="262626"/>
              <w:right w:val="single" w:sz="8" w:space="0" w:color="262626"/>
            </w:tcBorders>
            <w:shd w:val="clear" w:color="auto" w:fill="auto"/>
            <w:vAlign w:val="center"/>
          </w:tcPr>
          <w:p w14:paraId="4672C398" w14:textId="77777777" w:rsidR="00972C60" w:rsidRPr="00F34DB8" w:rsidRDefault="00972C60" w:rsidP="007D1926">
            <w:pPr>
              <w:jc w:val="center"/>
              <w:rPr>
                <w:rFonts w:ascii="Arial" w:hAnsi="Arial" w:cs="Arial"/>
                <w:sz w:val="20"/>
                <w:szCs w:val="20"/>
              </w:rPr>
            </w:pPr>
          </w:p>
        </w:tc>
      </w:tr>
      <w:tr w:rsidR="00972C60" w:rsidRPr="00F34DB8" w14:paraId="2D27034D" w14:textId="77777777" w:rsidTr="00F43B4C">
        <w:trPr>
          <w:trHeight w:val="554"/>
        </w:trPr>
        <w:tc>
          <w:tcPr>
            <w:tcW w:w="2064" w:type="dxa"/>
            <w:tcBorders>
              <w:top w:val="single" w:sz="12" w:space="0" w:color="262626"/>
              <w:bottom w:val="single" w:sz="4" w:space="0" w:color="auto"/>
              <w:right w:val="single" w:sz="12" w:space="0" w:color="auto"/>
            </w:tcBorders>
            <w:shd w:val="clear" w:color="auto" w:fill="auto"/>
            <w:vAlign w:val="center"/>
          </w:tcPr>
          <w:p w14:paraId="4851C51D" w14:textId="77777777" w:rsidR="00972C60" w:rsidRPr="00F34DB8" w:rsidRDefault="00972C60" w:rsidP="007D1926">
            <w:pPr>
              <w:jc w:val="right"/>
              <w:rPr>
                <w:rFonts w:ascii="Arial" w:hAnsi="Arial" w:cs="Arial"/>
                <w:b/>
                <w:bCs/>
                <w:sz w:val="20"/>
                <w:szCs w:val="20"/>
              </w:rPr>
            </w:pPr>
            <w:r w:rsidRPr="00F34DB8">
              <w:rPr>
                <w:rFonts w:ascii="Arial" w:hAnsi="Arial" w:cs="Arial"/>
                <w:b/>
                <w:bCs/>
                <w:sz w:val="20"/>
                <w:szCs w:val="20"/>
              </w:rPr>
              <w:t>ASSESSMENTS:</w:t>
            </w:r>
          </w:p>
        </w:tc>
        <w:tc>
          <w:tcPr>
            <w:tcW w:w="1284" w:type="dxa"/>
            <w:tcBorders>
              <w:top w:val="single" w:sz="12" w:space="0" w:color="262626"/>
              <w:left w:val="single" w:sz="12" w:space="0" w:color="auto"/>
              <w:right w:val="single" w:sz="12" w:space="0" w:color="262626"/>
            </w:tcBorders>
            <w:shd w:val="clear" w:color="auto" w:fill="D9D9D9" w:themeFill="background1" w:themeFillShade="D9"/>
            <w:vAlign w:val="center"/>
          </w:tcPr>
          <w:p w14:paraId="0403B644" w14:textId="77777777" w:rsidR="00972C60" w:rsidRPr="00F34DB8" w:rsidRDefault="00972C60" w:rsidP="007D1926">
            <w:pPr>
              <w:jc w:val="center"/>
              <w:rPr>
                <w:rFonts w:ascii="Arial" w:hAnsi="Arial" w:cs="Arial"/>
                <w:sz w:val="20"/>
                <w:szCs w:val="20"/>
              </w:rPr>
            </w:pPr>
          </w:p>
        </w:tc>
        <w:tc>
          <w:tcPr>
            <w:tcW w:w="1283" w:type="dxa"/>
            <w:tcBorders>
              <w:top w:val="single" w:sz="12" w:space="0" w:color="262626"/>
              <w:left w:val="single" w:sz="12" w:space="0" w:color="262626"/>
              <w:right w:val="single" w:sz="12" w:space="0" w:color="262626"/>
            </w:tcBorders>
            <w:shd w:val="clear" w:color="auto" w:fill="D9D9D9" w:themeFill="background1" w:themeFillShade="D9"/>
            <w:vAlign w:val="center"/>
          </w:tcPr>
          <w:p w14:paraId="1D74022E" w14:textId="77777777" w:rsidR="00972C60" w:rsidRPr="00F34DB8" w:rsidRDefault="00972C60" w:rsidP="007D1926">
            <w:pPr>
              <w:jc w:val="center"/>
              <w:rPr>
                <w:rFonts w:ascii="Arial" w:hAnsi="Arial" w:cs="Arial"/>
                <w:sz w:val="20"/>
                <w:szCs w:val="20"/>
              </w:rPr>
            </w:pPr>
          </w:p>
        </w:tc>
        <w:tc>
          <w:tcPr>
            <w:tcW w:w="722" w:type="dxa"/>
            <w:tcBorders>
              <w:top w:val="single" w:sz="12" w:space="0" w:color="262626"/>
              <w:left w:val="single" w:sz="12" w:space="0" w:color="262626"/>
            </w:tcBorders>
            <w:shd w:val="clear" w:color="auto" w:fill="D9D9D9" w:themeFill="background1" w:themeFillShade="D9"/>
            <w:vAlign w:val="center"/>
          </w:tcPr>
          <w:p w14:paraId="06847063" w14:textId="77777777" w:rsidR="00972C60" w:rsidRPr="00F34DB8" w:rsidRDefault="00972C60" w:rsidP="007D1926">
            <w:pPr>
              <w:jc w:val="center"/>
              <w:rPr>
                <w:rFonts w:ascii="Arial" w:hAnsi="Arial" w:cs="Arial"/>
                <w:sz w:val="20"/>
                <w:szCs w:val="20"/>
              </w:rPr>
            </w:pPr>
          </w:p>
        </w:tc>
        <w:tc>
          <w:tcPr>
            <w:tcW w:w="722" w:type="dxa"/>
            <w:tcBorders>
              <w:top w:val="single" w:sz="12" w:space="0" w:color="262626"/>
            </w:tcBorders>
            <w:shd w:val="clear" w:color="auto" w:fill="D9D9D9" w:themeFill="background1" w:themeFillShade="D9"/>
            <w:vAlign w:val="center"/>
          </w:tcPr>
          <w:p w14:paraId="21D838FE" w14:textId="77777777" w:rsidR="00972C60" w:rsidRPr="00F34DB8" w:rsidRDefault="00972C60" w:rsidP="007D1926">
            <w:pPr>
              <w:jc w:val="center"/>
              <w:rPr>
                <w:rFonts w:ascii="Arial" w:hAnsi="Arial" w:cs="Arial"/>
                <w:sz w:val="20"/>
                <w:szCs w:val="20"/>
              </w:rPr>
            </w:pPr>
          </w:p>
        </w:tc>
        <w:tc>
          <w:tcPr>
            <w:tcW w:w="722" w:type="dxa"/>
            <w:tcBorders>
              <w:top w:val="single" w:sz="12" w:space="0" w:color="262626"/>
            </w:tcBorders>
            <w:shd w:val="clear" w:color="auto" w:fill="D9D9D9" w:themeFill="background1" w:themeFillShade="D9"/>
            <w:vAlign w:val="center"/>
          </w:tcPr>
          <w:p w14:paraId="7F0F367F" w14:textId="77777777" w:rsidR="00972C60" w:rsidRPr="00F34DB8" w:rsidRDefault="00972C60" w:rsidP="007D1926">
            <w:pPr>
              <w:jc w:val="center"/>
              <w:rPr>
                <w:rFonts w:ascii="Arial" w:hAnsi="Arial" w:cs="Arial"/>
                <w:sz w:val="20"/>
                <w:szCs w:val="20"/>
              </w:rPr>
            </w:pPr>
          </w:p>
        </w:tc>
        <w:tc>
          <w:tcPr>
            <w:tcW w:w="722" w:type="dxa"/>
            <w:tcBorders>
              <w:top w:val="single" w:sz="12" w:space="0" w:color="262626"/>
            </w:tcBorders>
            <w:shd w:val="clear" w:color="auto" w:fill="D9D9D9" w:themeFill="background1" w:themeFillShade="D9"/>
            <w:vAlign w:val="center"/>
          </w:tcPr>
          <w:p w14:paraId="05AA9842" w14:textId="77777777" w:rsidR="00972C60" w:rsidRPr="00F34DB8" w:rsidRDefault="00972C60" w:rsidP="007D1926">
            <w:pPr>
              <w:jc w:val="center"/>
              <w:rPr>
                <w:rFonts w:ascii="Arial" w:hAnsi="Arial" w:cs="Arial"/>
                <w:sz w:val="20"/>
                <w:szCs w:val="20"/>
              </w:rPr>
            </w:pPr>
          </w:p>
        </w:tc>
        <w:tc>
          <w:tcPr>
            <w:tcW w:w="722" w:type="dxa"/>
            <w:tcBorders>
              <w:top w:val="single" w:sz="12" w:space="0" w:color="262626"/>
            </w:tcBorders>
            <w:shd w:val="clear" w:color="auto" w:fill="D9D9D9" w:themeFill="background1" w:themeFillShade="D9"/>
          </w:tcPr>
          <w:p w14:paraId="7C9FC1AA" w14:textId="77777777" w:rsidR="00972C60" w:rsidRPr="00C87348" w:rsidRDefault="00972C60" w:rsidP="007D1926">
            <w:pPr>
              <w:jc w:val="center"/>
              <w:rPr>
                <w:rFonts w:ascii="Arial" w:hAnsi="Arial" w:cs="Arial"/>
                <w:sz w:val="20"/>
                <w:szCs w:val="20"/>
                <w:vertAlign w:val="subscript"/>
              </w:rPr>
            </w:pPr>
          </w:p>
        </w:tc>
        <w:tc>
          <w:tcPr>
            <w:tcW w:w="684" w:type="dxa"/>
            <w:tcBorders>
              <w:top w:val="single" w:sz="12" w:space="0" w:color="262626"/>
              <w:right w:val="single" w:sz="12" w:space="0" w:color="auto"/>
            </w:tcBorders>
            <w:shd w:val="clear" w:color="auto" w:fill="D9D9D9" w:themeFill="background1" w:themeFillShade="D9"/>
            <w:vAlign w:val="center"/>
          </w:tcPr>
          <w:p w14:paraId="17D57E9C" w14:textId="77777777" w:rsidR="00972C60" w:rsidRPr="00C87348" w:rsidRDefault="00972C60" w:rsidP="007D1926">
            <w:pPr>
              <w:jc w:val="center"/>
              <w:rPr>
                <w:rFonts w:ascii="Arial" w:hAnsi="Arial" w:cs="Arial"/>
                <w:sz w:val="20"/>
                <w:szCs w:val="20"/>
                <w:vertAlign w:val="subscript"/>
              </w:rPr>
            </w:pPr>
          </w:p>
        </w:tc>
        <w:tc>
          <w:tcPr>
            <w:tcW w:w="1155" w:type="dxa"/>
            <w:tcBorders>
              <w:top w:val="single" w:sz="12" w:space="0" w:color="262626"/>
              <w:left w:val="single" w:sz="12" w:space="0" w:color="auto"/>
              <w:right w:val="single" w:sz="8" w:space="0" w:color="262626"/>
            </w:tcBorders>
            <w:shd w:val="clear" w:color="auto" w:fill="D9D9D9" w:themeFill="background1" w:themeFillShade="D9"/>
            <w:vAlign w:val="center"/>
          </w:tcPr>
          <w:p w14:paraId="7466F738" w14:textId="77777777" w:rsidR="00972C60" w:rsidRPr="00F34DB8" w:rsidRDefault="00972C60" w:rsidP="007D1926">
            <w:pPr>
              <w:jc w:val="center"/>
              <w:rPr>
                <w:rFonts w:ascii="Arial" w:hAnsi="Arial" w:cs="Arial"/>
                <w:sz w:val="20"/>
                <w:szCs w:val="20"/>
              </w:rPr>
            </w:pPr>
          </w:p>
        </w:tc>
      </w:tr>
      <w:tr w:rsidR="00972C60" w:rsidRPr="00F34DB8" w14:paraId="3EF797DC" w14:textId="77777777" w:rsidTr="00F43B4C">
        <w:trPr>
          <w:trHeight w:val="554"/>
        </w:trPr>
        <w:tc>
          <w:tcPr>
            <w:tcW w:w="2064" w:type="dxa"/>
            <w:tcBorders>
              <w:top w:val="single" w:sz="4" w:space="0" w:color="auto"/>
              <w:left w:val="single" w:sz="4" w:space="0" w:color="auto"/>
              <w:bottom w:val="single" w:sz="4" w:space="0" w:color="auto"/>
              <w:right w:val="single" w:sz="4" w:space="0" w:color="auto"/>
            </w:tcBorders>
            <w:shd w:val="clear" w:color="auto" w:fill="auto"/>
            <w:vAlign w:val="bottom"/>
          </w:tcPr>
          <w:p w14:paraId="4CB66070" w14:textId="77777777" w:rsidR="00972C60" w:rsidRPr="00326269" w:rsidRDefault="00972C60" w:rsidP="007D1926">
            <w:pPr>
              <w:jc w:val="right"/>
              <w:rPr>
                <w:rFonts w:ascii="Arial" w:hAnsi="Arial" w:cs="Arial"/>
                <w:b/>
                <w:bCs/>
                <w:i/>
                <w:sz w:val="16"/>
                <w:szCs w:val="16"/>
              </w:rPr>
            </w:pPr>
            <w:r w:rsidRPr="00326269">
              <w:rPr>
                <w:rFonts w:ascii="Arial" w:hAnsi="Arial" w:cs="Arial"/>
                <w:b/>
                <w:bCs/>
                <w:i/>
                <w:sz w:val="16"/>
                <w:szCs w:val="16"/>
              </w:rPr>
              <w:t>Baseline (Participants/Toilet Observations/Tenants)</w:t>
            </w:r>
          </w:p>
        </w:tc>
        <w:tc>
          <w:tcPr>
            <w:tcW w:w="1284" w:type="dxa"/>
            <w:tcBorders>
              <w:left w:val="single" w:sz="4" w:space="0" w:color="auto"/>
              <w:right w:val="single" w:sz="12" w:space="0" w:color="262626"/>
            </w:tcBorders>
            <w:shd w:val="clear" w:color="auto" w:fill="auto"/>
            <w:vAlign w:val="center"/>
          </w:tcPr>
          <w:p w14:paraId="0B9E7CC3" w14:textId="77777777" w:rsidR="00972C60" w:rsidRPr="00F34DB8" w:rsidRDefault="00972C60" w:rsidP="007D1926">
            <w:pPr>
              <w:jc w:val="center"/>
              <w:rPr>
                <w:rFonts w:ascii="Arial" w:hAnsi="Arial" w:cs="Arial"/>
                <w:szCs w:val="20"/>
              </w:rPr>
            </w:pPr>
            <w:r w:rsidRPr="00F34DB8">
              <w:rPr>
                <w:rFonts w:ascii="Arial" w:hAnsi="Arial" w:cs="Arial"/>
                <w:szCs w:val="20"/>
              </w:rPr>
              <w:t>X</w:t>
            </w:r>
          </w:p>
        </w:tc>
        <w:tc>
          <w:tcPr>
            <w:tcW w:w="1283" w:type="dxa"/>
            <w:tcBorders>
              <w:left w:val="single" w:sz="12" w:space="0" w:color="262626"/>
              <w:right w:val="single" w:sz="12" w:space="0" w:color="262626"/>
            </w:tcBorders>
            <w:shd w:val="clear" w:color="auto" w:fill="auto"/>
            <w:vAlign w:val="center"/>
          </w:tcPr>
          <w:p w14:paraId="5A24F0AC" w14:textId="77777777" w:rsidR="00972C60" w:rsidRPr="00F34DB8" w:rsidRDefault="00972C60" w:rsidP="007D1926">
            <w:pPr>
              <w:jc w:val="center"/>
              <w:rPr>
                <w:rFonts w:ascii="Arial" w:hAnsi="Arial" w:cs="Arial"/>
                <w:szCs w:val="20"/>
              </w:rPr>
            </w:pPr>
          </w:p>
        </w:tc>
        <w:tc>
          <w:tcPr>
            <w:tcW w:w="722" w:type="dxa"/>
            <w:tcBorders>
              <w:left w:val="single" w:sz="12" w:space="0" w:color="262626"/>
            </w:tcBorders>
            <w:shd w:val="clear" w:color="auto" w:fill="auto"/>
            <w:vAlign w:val="center"/>
          </w:tcPr>
          <w:p w14:paraId="5631DA4A" w14:textId="77777777" w:rsidR="00972C60" w:rsidRPr="00F34DB8" w:rsidRDefault="00972C60" w:rsidP="007D1926">
            <w:pPr>
              <w:jc w:val="center"/>
              <w:rPr>
                <w:rFonts w:ascii="Arial" w:hAnsi="Arial" w:cs="Arial"/>
                <w:szCs w:val="20"/>
              </w:rPr>
            </w:pPr>
          </w:p>
        </w:tc>
        <w:tc>
          <w:tcPr>
            <w:tcW w:w="722" w:type="dxa"/>
            <w:shd w:val="clear" w:color="auto" w:fill="auto"/>
            <w:vAlign w:val="center"/>
          </w:tcPr>
          <w:p w14:paraId="519020A0" w14:textId="77777777" w:rsidR="00972C60" w:rsidRPr="00F34DB8" w:rsidRDefault="00972C60" w:rsidP="007D1926">
            <w:pPr>
              <w:jc w:val="center"/>
              <w:rPr>
                <w:rFonts w:ascii="Arial" w:hAnsi="Arial" w:cs="Arial"/>
                <w:szCs w:val="20"/>
              </w:rPr>
            </w:pPr>
          </w:p>
        </w:tc>
        <w:tc>
          <w:tcPr>
            <w:tcW w:w="722" w:type="dxa"/>
            <w:shd w:val="clear" w:color="auto" w:fill="auto"/>
            <w:vAlign w:val="center"/>
          </w:tcPr>
          <w:p w14:paraId="21406881" w14:textId="77777777" w:rsidR="00972C60" w:rsidRPr="00F34DB8" w:rsidRDefault="00972C60" w:rsidP="007D1926">
            <w:pPr>
              <w:jc w:val="center"/>
              <w:rPr>
                <w:rFonts w:ascii="Arial" w:hAnsi="Arial" w:cs="Arial"/>
                <w:szCs w:val="20"/>
              </w:rPr>
            </w:pPr>
          </w:p>
        </w:tc>
        <w:tc>
          <w:tcPr>
            <w:tcW w:w="722" w:type="dxa"/>
            <w:shd w:val="clear" w:color="auto" w:fill="auto"/>
            <w:vAlign w:val="center"/>
          </w:tcPr>
          <w:p w14:paraId="3EF5D031" w14:textId="77777777" w:rsidR="00972C60" w:rsidRPr="00F34DB8" w:rsidRDefault="00972C60" w:rsidP="007D1926">
            <w:pPr>
              <w:jc w:val="center"/>
              <w:rPr>
                <w:rFonts w:ascii="Arial" w:hAnsi="Arial" w:cs="Arial"/>
                <w:szCs w:val="20"/>
              </w:rPr>
            </w:pPr>
          </w:p>
        </w:tc>
        <w:tc>
          <w:tcPr>
            <w:tcW w:w="722" w:type="dxa"/>
          </w:tcPr>
          <w:p w14:paraId="7740AB88" w14:textId="77777777" w:rsidR="00972C60" w:rsidRPr="00C87348" w:rsidRDefault="00972C60" w:rsidP="007D1926">
            <w:pPr>
              <w:jc w:val="center"/>
              <w:rPr>
                <w:rFonts w:ascii="Arial" w:hAnsi="Arial" w:cs="Arial"/>
                <w:szCs w:val="20"/>
                <w:vertAlign w:val="subscript"/>
              </w:rPr>
            </w:pPr>
          </w:p>
        </w:tc>
        <w:tc>
          <w:tcPr>
            <w:tcW w:w="684" w:type="dxa"/>
            <w:tcBorders>
              <w:right w:val="single" w:sz="12" w:space="0" w:color="auto"/>
            </w:tcBorders>
            <w:vAlign w:val="center"/>
          </w:tcPr>
          <w:p w14:paraId="07018868" w14:textId="77777777" w:rsidR="00972C60" w:rsidRPr="00C87348" w:rsidRDefault="00972C60" w:rsidP="007D1926">
            <w:pPr>
              <w:jc w:val="center"/>
              <w:rPr>
                <w:rFonts w:ascii="Arial" w:hAnsi="Arial" w:cs="Arial"/>
                <w:szCs w:val="20"/>
                <w:vertAlign w:val="subscript"/>
              </w:rPr>
            </w:pPr>
          </w:p>
        </w:tc>
        <w:tc>
          <w:tcPr>
            <w:tcW w:w="1155" w:type="dxa"/>
            <w:tcBorders>
              <w:left w:val="single" w:sz="12" w:space="0" w:color="auto"/>
              <w:right w:val="single" w:sz="8" w:space="0" w:color="262626"/>
            </w:tcBorders>
            <w:shd w:val="clear" w:color="auto" w:fill="FFFFFF"/>
            <w:vAlign w:val="center"/>
          </w:tcPr>
          <w:p w14:paraId="60DAA4F8" w14:textId="77777777" w:rsidR="00972C60" w:rsidRPr="00F34DB8" w:rsidRDefault="00972C60" w:rsidP="007D1926">
            <w:pPr>
              <w:jc w:val="center"/>
              <w:rPr>
                <w:rFonts w:ascii="Arial" w:hAnsi="Arial" w:cs="Arial"/>
                <w:szCs w:val="20"/>
              </w:rPr>
            </w:pPr>
          </w:p>
        </w:tc>
      </w:tr>
      <w:tr w:rsidR="00972C60" w:rsidRPr="00F34DB8" w14:paraId="49C2477C" w14:textId="77777777" w:rsidTr="00F43B4C">
        <w:trPr>
          <w:trHeight w:val="554"/>
        </w:trPr>
        <w:tc>
          <w:tcPr>
            <w:tcW w:w="2064" w:type="dxa"/>
            <w:tcBorders>
              <w:top w:val="single" w:sz="4" w:space="0" w:color="auto"/>
              <w:left w:val="single" w:sz="4" w:space="0" w:color="auto"/>
              <w:bottom w:val="single" w:sz="4" w:space="0" w:color="auto"/>
              <w:right w:val="single" w:sz="4" w:space="0" w:color="auto"/>
            </w:tcBorders>
            <w:shd w:val="clear" w:color="auto" w:fill="auto"/>
            <w:vAlign w:val="bottom"/>
          </w:tcPr>
          <w:p w14:paraId="3B899DA0" w14:textId="77777777" w:rsidR="00972C60" w:rsidRPr="00326269" w:rsidRDefault="00972C60" w:rsidP="007D1926">
            <w:pPr>
              <w:jc w:val="right"/>
              <w:rPr>
                <w:rFonts w:ascii="Arial" w:hAnsi="Arial" w:cs="Arial"/>
                <w:b/>
                <w:bCs/>
                <w:i/>
                <w:sz w:val="16"/>
                <w:szCs w:val="16"/>
              </w:rPr>
            </w:pPr>
            <w:r w:rsidRPr="00326269">
              <w:rPr>
                <w:rFonts w:ascii="Arial" w:hAnsi="Arial" w:cs="Arial"/>
                <w:b/>
                <w:bCs/>
                <w:i/>
                <w:sz w:val="16"/>
                <w:szCs w:val="16"/>
              </w:rPr>
              <w:t>Participant monitoring</w:t>
            </w:r>
            <w:r>
              <w:rPr>
                <w:rFonts w:ascii="Arial" w:hAnsi="Arial" w:cs="Arial"/>
                <w:b/>
                <w:bCs/>
                <w:i/>
                <w:sz w:val="16"/>
                <w:szCs w:val="16"/>
              </w:rPr>
              <w:t>: Primary Intervention</w:t>
            </w:r>
            <w:r w:rsidRPr="00326269">
              <w:rPr>
                <w:rFonts w:ascii="Arial" w:hAnsi="Arial" w:cs="Arial"/>
                <w:b/>
                <w:bCs/>
                <w:i/>
                <w:sz w:val="16"/>
                <w:szCs w:val="16"/>
              </w:rPr>
              <w:t xml:space="preserve"> (Follow-up Visits)</w:t>
            </w:r>
          </w:p>
        </w:tc>
        <w:tc>
          <w:tcPr>
            <w:tcW w:w="1284" w:type="dxa"/>
            <w:tcBorders>
              <w:left w:val="single" w:sz="4" w:space="0" w:color="auto"/>
              <w:right w:val="single" w:sz="12" w:space="0" w:color="262626"/>
            </w:tcBorders>
            <w:shd w:val="clear" w:color="auto" w:fill="auto"/>
            <w:vAlign w:val="center"/>
          </w:tcPr>
          <w:p w14:paraId="2970E0A3" w14:textId="77777777" w:rsidR="00972C60" w:rsidRPr="00F34DB8" w:rsidRDefault="00972C60" w:rsidP="007D1926">
            <w:pPr>
              <w:jc w:val="center"/>
              <w:rPr>
                <w:rFonts w:ascii="Arial" w:hAnsi="Arial" w:cs="Arial"/>
                <w:szCs w:val="20"/>
              </w:rPr>
            </w:pPr>
          </w:p>
        </w:tc>
        <w:tc>
          <w:tcPr>
            <w:tcW w:w="1283" w:type="dxa"/>
            <w:tcBorders>
              <w:left w:val="single" w:sz="12" w:space="0" w:color="262626"/>
              <w:right w:val="single" w:sz="12" w:space="0" w:color="262626"/>
            </w:tcBorders>
            <w:shd w:val="clear" w:color="auto" w:fill="auto"/>
            <w:vAlign w:val="center"/>
          </w:tcPr>
          <w:p w14:paraId="6A669B10" w14:textId="77777777" w:rsidR="00972C60" w:rsidRPr="00F34DB8" w:rsidRDefault="00972C60" w:rsidP="007D1926">
            <w:pPr>
              <w:jc w:val="center"/>
              <w:rPr>
                <w:rFonts w:ascii="Arial" w:hAnsi="Arial" w:cs="Arial"/>
                <w:szCs w:val="20"/>
              </w:rPr>
            </w:pPr>
          </w:p>
        </w:tc>
        <w:tc>
          <w:tcPr>
            <w:tcW w:w="722" w:type="dxa"/>
            <w:tcBorders>
              <w:left w:val="single" w:sz="12" w:space="0" w:color="262626"/>
            </w:tcBorders>
            <w:shd w:val="clear" w:color="auto" w:fill="auto"/>
            <w:vAlign w:val="center"/>
          </w:tcPr>
          <w:p w14:paraId="7D57AA72" w14:textId="77777777" w:rsidR="00972C60" w:rsidRPr="00F34DB8" w:rsidRDefault="00972C60" w:rsidP="007D1926">
            <w:pPr>
              <w:jc w:val="center"/>
              <w:rPr>
                <w:rFonts w:ascii="Arial" w:hAnsi="Arial" w:cs="Arial"/>
                <w:szCs w:val="20"/>
              </w:rPr>
            </w:pPr>
            <w:r>
              <w:rPr>
                <w:rFonts w:ascii="Arial" w:hAnsi="Arial" w:cs="Arial"/>
                <w:szCs w:val="20"/>
              </w:rPr>
              <w:t>X</w:t>
            </w:r>
          </w:p>
        </w:tc>
        <w:tc>
          <w:tcPr>
            <w:tcW w:w="722" w:type="dxa"/>
            <w:shd w:val="clear" w:color="auto" w:fill="auto"/>
            <w:vAlign w:val="center"/>
          </w:tcPr>
          <w:p w14:paraId="2732DE5D" w14:textId="77777777" w:rsidR="00972C60" w:rsidRPr="00F34DB8" w:rsidRDefault="00972C60" w:rsidP="007D1926">
            <w:pPr>
              <w:jc w:val="center"/>
              <w:rPr>
                <w:rFonts w:ascii="Arial" w:hAnsi="Arial" w:cs="Arial"/>
                <w:szCs w:val="20"/>
              </w:rPr>
            </w:pPr>
            <w:r w:rsidRPr="00F34DB8">
              <w:rPr>
                <w:rFonts w:ascii="Arial" w:hAnsi="Arial" w:cs="Arial"/>
                <w:szCs w:val="20"/>
              </w:rPr>
              <w:t>X</w:t>
            </w:r>
          </w:p>
        </w:tc>
        <w:tc>
          <w:tcPr>
            <w:tcW w:w="722" w:type="dxa"/>
            <w:shd w:val="clear" w:color="auto" w:fill="auto"/>
            <w:vAlign w:val="center"/>
          </w:tcPr>
          <w:p w14:paraId="65894E81" w14:textId="77777777" w:rsidR="00972C60" w:rsidRPr="00F34DB8" w:rsidRDefault="00972C60" w:rsidP="007D1926">
            <w:pPr>
              <w:jc w:val="center"/>
              <w:rPr>
                <w:rFonts w:ascii="Arial" w:hAnsi="Arial" w:cs="Arial"/>
                <w:szCs w:val="20"/>
              </w:rPr>
            </w:pPr>
            <w:r>
              <w:rPr>
                <w:rFonts w:ascii="Arial" w:hAnsi="Arial" w:cs="Arial"/>
                <w:szCs w:val="20"/>
              </w:rPr>
              <w:t>X</w:t>
            </w:r>
          </w:p>
        </w:tc>
        <w:tc>
          <w:tcPr>
            <w:tcW w:w="722" w:type="dxa"/>
            <w:shd w:val="clear" w:color="auto" w:fill="auto"/>
            <w:vAlign w:val="center"/>
          </w:tcPr>
          <w:p w14:paraId="5F9597F5" w14:textId="77777777" w:rsidR="00972C60" w:rsidRPr="00F34DB8" w:rsidRDefault="00972C60" w:rsidP="007D1926">
            <w:pPr>
              <w:jc w:val="center"/>
              <w:rPr>
                <w:rFonts w:ascii="Arial" w:hAnsi="Arial" w:cs="Arial"/>
                <w:szCs w:val="20"/>
              </w:rPr>
            </w:pPr>
            <w:r w:rsidRPr="00F34DB8">
              <w:rPr>
                <w:rFonts w:ascii="Arial" w:hAnsi="Arial" w:cs="Arial"/>
                <w:szCs w:val="20"/>
              </w:rPr>
              <w:t>X</w:t>
            </w:r>
          </w:p>
        </w:tc>
        <w:tc>
          <w:tcPr>
            <w:tcW w:w="722" w:type="dxa"/>
          </w:tcPr>
          <w:p w14:paraId="08F37DD4" w14:textId="77777777" w:rsidR="00972C60" w:rsidRPr="00C87348" w:rsidRDefault="00972C60" w:rsidP="007D1926">
            <w:pPr>
              <w:jc w:val="center"/>
              <w:rPr>
                <w:rFonts w:ascii="Arial" w:hAnsi="Arial" w:cs="Arial"/>
                <w:sz w:val="20"/>
                <w:szCs w:val="20"/>
                <w:vertAlign w:val="subscript"/>
              </w:rPr>
            </w:pPr>
          </w:p>
        </w:tc>
        <w:tc>
          <w:tcPr>
            <w:tcW w:w="684" w:type="dxa"/>
            <w:tcBorders>
              <w:right w:val="single" w:sz="12" w:space="0" w:color="auto"/>
            </w:tcBorders>
            <w:vAlign w:val="center"/>
          </w:tcPr>
          <w:p w14:paraId="002EF01B" w14:textId="77777777" w:rsidR="00972C60" w:rsidRPr="00C87348" w:rsidRDefault="00972C60" w:rsidP="007D1926">
            <w:pPr>
              <w:jc w:val="center"/>
              <w:rPr>
                <w:rFonts w:ascii="Arial" w:hAnsi="Arial"/>
                <w:sz w:val="20"/>
                <w:vertAlign w:val="subscript"/>
              </w:rPr>
            </w:pPr>
          </w:p>
        </w:tc>
        <w:tc>
          <w:tcPr>
            <w:tcW w:w="1155" w:type="dxa"/>
            <w:tcBorders>
              <w:left w:val="single" w:sz="12" w:space="0" w:color="auto"/>
              <w:right w:val="single" w:sz="8" w:space="0" w:color="262626"/>
            </w:tcBorders>
            <w:shd w:val="clear" w:color="auto" w:fill="auto"/>
            <w:vAlign w:val="center"/>
          </w:tcPr>
          <w:p w14:paraId="23BDF73B" w14:textId="77777777" w:rsidR="00972C60" w:rsidRPr="00F34DB8" w:rsidRDefault="00972C60" w:rsidP="007D1926">
            <w:pPr>
              <w:jc w:val="center"/>
              <w:rPr>
                <w:rFonts w:ascii="Arial" w:hAnsi="Arial" w:cs="Arial"/>
                <w:szCs w:val="20"/>
              </w:rPr>
            </w:pPr>
          </w:p>
        </w:tc>
      </w:tr>
      <w:tr w:rsidR="00972C60" w:rsidRPr="00F34DB8" w14:paraId="312202CB" w14:textId="77777777" w:rsidTr="00F43B4C">
        <w:trPr>
          <w:trHeight w:val="554"/>
        </w:trPr>
        <w:tc>
          <w:tcPr>
            <w:tcW w:w="2064" w:type="dxa"/>
            <w:tcBorders>
              <w:top w:val="single" w:sz="4" w:space="0" w:color="auto"/>
              <w:left w:val="single" w:sz="4" w:space="0" w:color="auto"/>
              <w:bottom w:val="single" w:sz="4" w:space="0" w:color="auto"/>
              <w:right w:val="single" w:sz="4" w:space="0" w:color="auto"/>
            </w:tcBorders>
            <w:shd w:val="clear" w:color="auto" w:fill="auto"/>
            <w:vAlign w:val="bottom"/>
          </w:tcPr>
          <w:p w14:paraId="3D3D38FD" w14:textId="77777777" w:rsidR="00972C60" w:rsidRPr="00326269" w:rsidRDefault="00972C60" w:rsidP="007D1926">
            <w:pPr>
              <w:jc w:val="right"/>
              <w:rPr>
                <w:rFonts w:ascii="Arial" w:hAnsi="Arial" w:cs="Arial"/>
                <w:b/>
                <w:bCs/>
                <w:i/>
                <w:sz w:val="16"/>
                <w:szCs w:val="16"/>
              </w:rPr>
            </w:pPr>
            <w:r w:rsidRPr="00326269">
              <w:rPr>
                <w:rFonts w:ascii="Arial" w:hAnsi="Arial" w:cs="Arial"/>
                <w:b/>
                <w:bCs/>
                <w:i/>
                <w:sz w:val="16"/>
                <w:szCs w:val="16"/>
              </w:rPr>
              <w:t>Participant monitoring</w:t>
            </w:r>
            <w:r>
              <w:rPr>
                <w:rFonts w:ascii="Arial" w:hAnsi="Arial" w:cs="Arial"/>
                <w:b/>
                <w:bCs/>
                <w:i/>
                <w:sz w:val="16"/>
                <w:szCs w:val="16"/>
              </w:rPr>
              <w:t>: “Catch All” groups</w:t>
            </w:r>
            <w:r w:rsidRPr="00326269">
              <w:rPr>
                <w:rFonts w:ascii="Arial" w:hAnsi="Arial" w:cs="Arial"/>
                <w:b/>
                <w:bCs/>
                <w:i/>
                <w:sz w:val="16"/>
                <w:szCs w:val="16"/>
              </w:rPr>
              <w:t xml:space="preserve"> (Follow-up Visits)</w:t>
            </w:r>
          </w:p>
        </w:tc>
        <w:tc>
          <w:tcPr>
            <w:tcW w:w="1284" w:type="dxa"/>
            <w:tcBorders>
              <w:left w:val="single" w:sz="4" w:space="0" w:color="auto"/>
              <w:right w:val="single" w:sz="12" w:space="0" w:color="262626"/>
            </w:tcBorders>
            <w:shd w:val="clear" w:color="auto" w:fill="auto"/>
            <w:vAlign w:val="center"/>
          </w:tcPr>
          <w:p w14:paraId="70C00CB0" w14:textId="77777777" w:rsidR="00972C60" w:rsidRPr="00F34DB8" w:rsidRDefault="00972C60" w:rsidP="007D1926">
            <w:pPr>
              <w:jc w:val="center"/>
              <w:rPr>
                <w:rFonts w:ascii="Arial" w:hAnsi="Arial" w:cs="Arial"/>
                <w:szCs w:val="20"/>
              </w:rPr>
            </w:pPr>
          </w:p>
        </w:tc>
        <w:tc>
          <w:tcPr>
            <w:tcW w:w="1283" w:type="dxa"/>
            <w:tcBorders>
              <w:left w:val="single" w:sz="12" w:space="0" w:color="262626"/>
              <w:right w:val="single" w:sz="12" w:space="0" w:color="262626"/>
            </w:tcBorders>
            <w:shd w:val="clear" w:color="auto" w:fill="auto"/>
            <w:vAlign w:val="center"/>
          </w:tcPr>
          <w:p w14:paraId="12B3A06B" w14:textId="77777777" w:rsidR="00972C60" w:rsidRPr="00F34DB8" w:rsidRDefault="00972C60" w:rsidP="007D1926">
            <w:pPr>
              <w:jc w:val="center"/>
              <w:rPr>
                <w:rFonts w:ascii="Arial" w:hAnsi="Arial" w:cs="Arial"/>
                <w:szCs w:val="20"/>
              </w:rPr>
            </w:pPr>
          </w:p>
        </w:tc>
        <w:tc>
          <w:tcPr>
            <w:tcW w:w="722" w:type="dxa"/>
            <w:tcBorders>
              <w:left w:val="single" w:sz="12" w:space="0" w:color="262626"/>
            </w:tcBorders>
            <w:shd w:val="clear" w:color="auto" w:fill="auto"/>
            <w:vAlign w:val="center"/>
          </w:tcPr>
          <w:p w14:paraId="101DF2AE" w14:textId="77777777" w:rsidR="00972C60" w:rsidRPr="00F34DB8" w:rsidRDefault="00972C60" w:rsidP="007D1926">
            <w:pPr>
              <w:jc w:val="center"/>
              <w:rPr>
                <w:rFonts w:ascii="Arial" w:hAnsi="Arial" w:cs="Arial"/>
                <w:szCs w:val="20"/>
              </w:rPr>
            </w:pPr>
          </w:p>
        </w:tc>
        <w:tc>
          <w:tcPr>
            <w:tcW w:w="722" w:type="dxa"/>
            <w:shd w:val="clear" w:color="auto" w:fill="auto"/>
            <w:vAlign w:val="center"/>
          </w:tcPr>
          <w:p w14:paraId="67F3AD76" w14:textId="77777777" w:rsidR="00972C60" w:rsidRPr="00F34DB8" w:rsidRDefault="00972C60" w:rsidP="007D1926">
            <w:pPr>
              <w:jc w:val="center"/>
              <w:rPr>
                <w:rFonts w:ascii="Arial" w:hAnsi="Arial" w:cs="Arial"/>
                <w:szCs w:val="20"/>
              </w:rPr>
            </w:pPr>
          </w:p>
        </w:tc>
        <w:tc>
          <w:tcPr>
            <w:tcW w:w="722" w:type="dxa"/>
            <w:shd w:val="clear" w:color="auto" w:fill="auto"/>
            <w:vAlign w:val="center"/>
          </w:tcPr>
          <w:p w14:paraId="0A52872D" w14:textId="77777777" w:rsidR="00972C60" w:rsidRPr="00F34DB8" w:rsidRDefault="00972C60" w:rsidP="007D1926">
            <w:pPr>
              <w:jc w:val="center"/>
              <w:rPr>
                <w:rFonts w:ascii="Arial" w:hAnsi="Arial" w:cs="Arial"/>
                <w:szCs w:val="20"/>
              </w:rPr>
            </w:pPr>
            <w:r>
              <w:rPr>
                <w:rFonts w:ascii="Arial" w:hAnsi="Arial" w:cs="Arial"/>
                <w:szCs w:val="20"/>
              </w:rPr>
              <w:t>X</w:t>
            </w:r>
          </w:p>
        </w:tc>
        <w:tc>
          <w:tcPr>
            <w:tcW w:w="722" w:type="dxa"/>
            <w:shd w:val="clear" w:color="auto" w:fill="auto"/>
            <w:vAlign w:val="center"/>
          </w:tcPr>
          <w:p w14:paraId="1B186DC4" w14:textId="77777777" w:rsidR="00972C60" w:rsidRPr="00F34DB8" w:rsidRDefault="00972C60" w:rsidP="007D1926">
            <w:pPr>
              <w:jc w:val="center"/>
              <w:rPr>
                <w:rFonts w:ascii="Arial" w:hAnsi="Arial" w:cs="Arial"/>
                <w:szCs w:val="20"/>
              </w:rPr>
            </w:pPr>
            <w:r w:rsidRPr="00F34DB8">
              <w:rPr>
                <w:rFonts w:ascii="Arial" w:hAnsi="Arial" w:cs="Arial"/>
                <w:szCs w:val="20"/>
              </w:rPr>
              <w:t>X</w:t>
            </w:r>
          </w:p>
        </w:tc>
        <w:tc>
          <w:tcPr>
            <w:tcW w:w="722" w:type="dxa"/>
            <w:vAlign w:val="center"/>
          </w:tcPr>
          <w:p w14:paraId="1337B652" w14:textId="77777777" w:rsidR="00972C60" w:rsidRPr="00F34DB8" w:rsidRDefault="00972C60" w:rsidP="007D1926">
            <w:pPr>
              <w:jc w:val="center"/>
              <w:rPr>
                <w:rFonts w:ascii="Arial" w:hAnsi="Arial" w:cs="Arial"/>
                <w:szCs w:val="20"/>
              </w:rPr>
            </w:pPr>
            <w:r w:rsidRPr="00F34DB8">
              <w:rPr>
                <w:rFonts w:ascii="Arial" w:hAnsi="Arial" w:cs="Arial"/>
                <w:szCs w:val="20"/>
              </w:rPr>
              <w:t>X</w:t>
            </w:r>
          </w:p>
        </w:tc>
        <w:tc>
          <w:tcPr>
            <w:tcW w:w="684" w:type="dxa"/>
            <w:tcBorders>
              <w:right w:val="single" w:sz="12" w:space="0" w:color="auto"/>
            </w:tcBorders>
            <w:vAlign w:val="center"/>
          </w:tcPr>
          <w:p w14:paraId="5B5A3184" w14:textId="77777777" w:rsidR="00972C60" w:rsidRPr="00F34DB8" w:rsidRDefault="00972C60" w:rsidP="007D1926">
            <w:pPr>
              <w:jc w:val="center"/>
              <w:rPr>
                <w:rFonts w:ascii="Arial" w:hAnsi="Arial" w:cs="Arial"/>
                <w:szCs w:val="20"/>
              </w:rPr>
            </w:pPr>
            <w:r w:rsidRPr="00F34DB8">
              <w:rPr>
                <w:rFonts w:ascii="Arial" w:hAnsi="Arial" w:cs="Arial"/>
                <w:szCs w:val="20"/>
              </w:rPr>
              <w:t>X</w:t>
            </w:r>
          </w:p>
        </w:tc>
        <w:tc>
          <w:tcPr>
            <w:tcW w:w="1155" w:type="dxa"/>
            <w:tcBorders>
              <w:left w:val="single" w:sz="12" w:space="0" w:color="auto"/>
              <w:right w:val="single" w:sz="8" w:space="0" w:color="262626"/>
            </w:tcBorders>
            <w:shd w:val="clear" w:color="auto" w:fill="auto"/>
            <w:vAlign w:val="center"/>
          </w:tcPr>
          <w:p w14:paraId="2E2A8AF7" w14:textId="77777777" w:rsidR="00972C60" w:rsidRPr="00F34DB8" w:rsidRDefault="00972C60" w:rsidP="007D1926">
            <w:pPr>
              <w:jc w:val="center"/>
              <w:rPr>
                <w:rFonts w:ascii="Arial" w:hAnsi="Arial" w:cs="Arial"/>
                <w:szCs w:val="20"/>
              </w:rPr>
            </w:pPr>
          </w:p>
        </w:tc>
      </w:tr>
      <w:tr w:rsidR="00972C60" w:rsidRPr="00F34DB8" w14:paraId="3AEBAE4C" w14:textId="77777777" w:rsidTr="00F43B4C">
        <w:trPr>
          <w:trHeight w:val="554"/>
        </w:trPr>
        <w:tc>
          <w:tcPr>
            <w:tcW w:w="2064" w:type="dxa"/>
            <w:tcBorders>
              <w:top w:val="single" w:sz="4" w:space="0" w:color="auto"/>
              <w:left w:val="single" w:sz="4" w:space="0" w:color="auto"/>
              <w:bottom w:val="single" w:sz="4" w:space="0" w:color="auto"/>
              <w:right w:val="single" w:sz="4" w:space="0" w:color="auto"/>
            </w:tcBorders>
            <w:shd w:val="clear" w:color="auto" w:fill="auto"/>
            <w:vAlign w:val="bottom"/>
          </w:tcPr>
          <w:p w14:paraId="00D1F027" w14:textId="77777777" w:rsidR="00972C60" w:rsidRPr="00326269" w:rsidRDefault="00972C60" w:rsidP="007D1926">
            <w:pPr>
              <w:jc w:val="right"/>
              <w:rPr>
                <w:rFonts w:ascii="Arial" w:hAnsi="Arial" w:cs="Arial"/>
                <w:b/>
                <w:bCs/>
                <w:i/>
                <w:sz w:val="16"/>
                <w:szCs w:val="16"/>
              </w:rPr>
            </w:pPr>
            <w:r w:rsidRPr="00326269">
              <w:rPr>
                <w:rFonts w:ascii="Arial" w:hAnsi="Arial" w:cs="Arial"/>
                <w:b/>
                <w:bCs/>
                <w:i/>
                <w:sz w:val="16"/>
                <w:szCs w:val="16"/>
              </w:rPr>
              <w:t>Endline (Participants/Toilet Observations/Tenants)</w:t>
            </w:r>
          </w:p>
        </w:tc>
        <w:tc>
          <w:tcPr>
            <w:tcW w:w="1284" w:type="dxa"/>
            <w:tcBorders>
              <w:left w:val="single" w:sz="4" w:space="0" w:color="auto"/>
              <w:bottom w:val="single" w:sz="4" w:space="0" w:color="262626"/>
              <w:right w:val="single" w:sz="12" w:space="0" w:color="262626"/>
            </w:tcBorders>
            <w:shd w:val="clear" w:color="auto" w:fill="auto"/>
            <w:vAlign w:val="center"/>
          </w:tcPr>
          <w:p w14:paraId="10F6C9CF" w14:textId="77777777" w:rsidR="00972C60" w:rsidRPr="00F34DB8" w:rsidRDefault="00972C60" w:rsidP="007D1926">
            <w:pPr>
              <w:jc w:val="center"/>
              <w:rPr>
                <w:rFonts w:ascii="Arial" w:hAnsi="Arial" w:cs="Arial"/>
                <w:szCs w:val="20"/>
              </w:rPr>
            </w:pPr>
          </w:p>
        </w:tc>
        <w:tc>
          <w:tcPr>
            <w:tcW w:w="1283" w:type="dxa"/>
            <w:tcBorders>
              <w:left w:val="single" w:sz="12" w:space="0" w:color="262626"/>
              <w:bottom w:val="single" w:sz="4" w:space="0" w:color="262626"/>
              <w:right w:val="single" w:sz="12" w:space="0" w:color="262626"/>
            </w:tcBorders>
            <w:shd w:val="clear" w:color="auto" w:fill="auto"/>
            <w:vAlign w:val="center"/>
          </w:tcPr>
          <w:p w14:paraId="66A8C22B" w14:textId="77777777" w:rsidR="00972C60" w:rsidRPr="00F34DB8" w:rsidRDefault="00972C60" w:rsidP="007D1926">
            <w:pPr>
              <w:jc w:val="center"/>
              <w:rPr>
                <w:rFonts w:ascii="Arial" w:hAnsi="Arial" w:cs="Arial"/>
                <w:szCs w:val="20"/>
              </w:rPr>
            </w:pPr>
          </w:p>
        </w:tc>
        <w:tc>
          <w:tcPr>
            <w:tcW w:w="722" w:type="dxa"/>
            <w:tcBorders>
              <w:left w:val="single" w:sz="12" w:space="0" w:color="262626"/>
              <w:bottom w:val="single" w:sz="4" w:space="0" w:color="262626"/>
            </w:tcBorders>
            <w:shd w:val="clear" w:color="auto" w:fill="auto"/>
            <w:vAlign w:val="center"/>
          </w:tcPr>
          <w:p w14:paraId="732DEB42" w14:textId="77777777" w:rsidR="00972C60" w:rsidRPr="00F34DB8" w:rsidRDefault="00972C60" w:rsidP="007D1926">
            <w:pPr>
              <w:jc w:val="center"/>
              <w:rPr>
                <w:rFonts w:ascii="Arial" w:hAnsi="Arial" w:cs="Arial"/>
                <w:szCs w:val="20"/>
              </w:rPr>
            </w:pPr>
          </w:p>
        </w:tc>
        <w:tc>
          <w:tcPr>
            <w:tcW w:w="722" w:type="dxa"/>
            <w:tcBorders>
              <w:bottom w:val="single" w:sz="4" w:space="0" w:color="262626"/>
            </w:tcBorders>
            <w:shd w:val="clear" w:color="auto" w:fill="auto"/>
            <w:vAlign w:val="center"/>
          </w:tcPr>
          <w:p w14:paraId="43A74042" w14:textId="77777777" w:rsidR="00972C60" w:rsidRPr="00F34DB8" w:rsidRDefault="00972C60" w:rsidP="007D1926">
            <w:pPr>
              <w:jc w:val="center"/>
              <w:rPr>
                <w:rFonts w:ascii="Arial" w:hAnsi="Arial" w:cs="Arial"/>
                <w:szCs w:val="20"/>
              </w:rPr>
            </w:pPr>
          </w:p>
        </w:tc>
        <w:tc>
          <w:tcPr>
            <w:tcW w:w="722" w:type="dxa"/>
            <w:tcBorders>
              <w:bottom w:val="single" w:sz="4" w:space="0" w:color="262626"/>
            </w:tcBorders>
            <w:shd w:val="clear" w:color="auto" w:fill="auto"/>
            <w:vAlign w:val="center"/>
          </w:tcPr>
          <w:p w14:paraId="0258F26E" w14:textId="77777777" w:rsidR="00972C60" w:rsidRPr="00F34DB8" w:rsidRDefault="00972C60" w:rsidP="007D1926">
            <w:pPr>
              <w:jc w:val="center"/>
              <w:rPr>
                <w:rFonts w:ascii="Arial" w:hAnsi="Arial" w:cs="Arial"/>
                <w:szCs w:val="20"/>
              </w:rPr>
            </w:pPr>
          </w:p>
        </w:tc>
        <w:tc>
          <w:tcPr>
            <w:tcW w:w="722" w:type="dxa"/>
            <w:tcBorders>
              <w:bottom w:val="single" w:sz="4" w:space="0" w:color="262626"/>
            </w:tcBorders>
            <w:shd w:val="clear" w:color="auto" w:fill="auto"/>
            <w:vAlign w:val="center"/>
          </w:tcPr>
          <w:p w14:paraId="29592042" w14:textId="77777777" w:rsidR="00972C60" w:rsidRPr="00F34DB8" w:rsidRDefault="00972C60" w:rsidP="007D1926">
            <w:pPr>
              <w:jc w:val="center"/>
              <w:rPr>
                <w:rFonts w:ascii="Arial" w:hAnsi="Arial" w:cs="Arial"/>
                <w:szCs w:val="20"/>
              </w:rPr>
            </w:pPr>
          </w:p>
        </w:tc>
        <w:tc>
          <w:tcPr>
            <w:tcW w:w="722" w:type="dxa"/>
            <w:tcBorders>
              <w:bottom w:val="single" w:sz="4" w:space="0" w:color="262626"/>
            </w:tcBorders>
          </w:tcPr>
          <w:p w14:paraId="5B374397" w14:textId="77777777" w:rsidR="00972C60" w:rsidRPr="00C87348" w:rsidRDefault="00972C60" w:rsidP="007D1926">
            <w:pPr>
              <w:rPr>
                <w:rFonts w:ascii="Arial" w:hAnsi="Arial"/>
                <w:sz w:val="20"/>
                <w:vertAlign w:val="subscript"/>
              </w:rPr>
            </w:pPr>
          </w:p>
        </w:tc>
        <w:tc>
          <w:tcPr>
            <w:tcW w:w="684" w:type="dxa"/>
            <w:tcBorders>
              <w:bottom w:val="single" w:sz="4" w:space="0" w:color="262626"/>
              <w:right w:val="single" w:sz="12" w:space="0" w:color="auto"/>
            </w:tcBorders>
            <w:vAlign w:val="center"/>
          </w:tcPr>
          <w:p w14:paraId="7228F0DD" w14:textId="77777777" w:rsidR="00972C60" w:rsidRPr="00C87348" w:rsidRDefault="00972C60" w:rsidP="007D1926">
            <w:pPr>
              <w:rPr>
                <w:rFonts w:ascii="Arial" w:hAnsi="Arial"/>
                <w:sz w:val="20"/>
                <w:vertAlign w:val="subscript"/>
              </w:rPr>
            </w:pPr>
          </w:p>
        </w:tc>
        <w:tc>
          <w:tcPr>
            <w:tcW w:w="1155" w:type="dxa"/>
            <w:tcBorders>
              <w:left w:val="single" w:sz="12" w:space="0" w:color="auto"/>
              <w:bottom w:val="single" w:sz="4" w:space="0" w:color="262626"/>
              <w:right w:val="single" w:sz="8" w:space="0" w:color="262626"/>
            </w:tcBorders>
            <w:shd w:val="clear" w:color="auto" w:fill="auto"/>
            <w:vAlign w:val="center"/>
          </w:tcPr>
          <w:p w14:paraId="27AD358A" w14:textId="77777777" w:rsidR="00972C60" w:rsidRPr="00F34DB8" w:rsidRDefault="00972C60" w:rsidP="007D1926">
            <w:pPr>
              <w:jc w:val="center"/>
              <w:rPr>
                <w:rFonts w:ascii="Arial" w:hAnsi="Arial" w:cs="Arial"/>
                <w:szCs w:val="20"/>
              </w:rPr>
            </w:pPr>
            <w:r w:rsidRPr="00F34DB8">
              <w:rPr>
                <w:rFonts w:ascii="Arial" w:hAnsi="Arial" w:cs="Arial"/>
                <w:szCs w:val="20"/>
              </w:rPr>
              <w:t>X</w:t>
            </w:r>
          </w:p>
        </w:tc>
      </w:tr>
    </w:tbl>
    <w:p w14:paraId="2130EC4E" w14:textId="77777777" w:rsidR="00972C60" w:rsidRDefault="00972C60" w:rsidP="00972C60"/>
    <w:p w14:paraId="243D5C5D" w14:textId="4AB671D2" w:rsidR="00972C60" w:rsidRPr="00DA0297" w:rsidRDefault="004F462E" w:rsidP="00DA0297">
      <w:pPr>
        <w:pStyle w:val="Heading2"/>
      </w:pPr>
      <w:r w:rsidRPr="00DA0297">
        <w:t>14. Sample size:</w:t>
      </w:r>
    </w:p>
    <w:p w14:paraId="0523D531" w14:textId="77777777" w:rsidR="004F462E" w:rsidRDefault="004F462E" w:rsidP="00972C60"/>
    <w:p w14:paraId="0E135275" w14:textId="77183CCF" w:rsidR="006776D8" w:rsidRPr="006776D8" w:rsidRDefault="006776D8" w:rsidP="000E479D">
      <w:pPr>
        <w:rPr>
          <w:rFonts w:asciiTheme="majorBidi" w:hAnsiTheme="majorBidi" w:cstheme="majorBidi"/>
        </w:rPr>
      </w:pPr>
      <w:r w:rsidRPr="006776D8">
        <w:rPr>
          <w:rFonts w:asciiTheme="majorBidi" w:hAnsiTheme="majorBidi" w:cstheme="majorBidi"/>
        </w:rPr>
        <w:t xml:space="preserve">The sample size was determined </w:t>
      </w:r>
      <w:r>
        <w:rPr>
          <w:rFonts w:asciiTheme="majorBidi" w:hAnsiTheme="majorBidi" w:cstheme="majorBidi"/>
        </w:rPr>
        <w:t xml:space="preserve">by estimating </w:t>
      </w:r>
      <w:r w:rsidRPr="006776D8">
        <w:rPr>
          <w:rFonts w:asciiTheme="majorBidi" w:hAnsiTheme="majorBidi" w:cstheme="majorBidi"/>
        </w:rPr>
        <w:t xml:space="preserve">existing </w:t>
      </w:r>
      <w:r>
        <w:rPr>
          <w:rFonts w:asciiTheme="majorBidi" w:hAnsiTheme="majorBidi" w:cstheme="majorBidi"/>
        </w:rPr>
        <w:t xml:space="preserve">from our formative research </w:t>
      </w:r>
      <w:r w:rsidRPr="006776D8">
        <w:rPr>
          <w:rFonts w:asciiTheme="majorBidi" w:hAnsiTheme="majorBidi" w:cstheme="majorBidi"/>
        </w:rPr>
        <w:t xml:space="preserve">and </w:t>
      </w:r>
      <w:r>
        <w:rPr>
          <w:rFonts w:asciiTheme="majorBidi" w:hAnsiTheme="majorBidi" w:cstheme="majorBidi"/>
        </w:rPr>
        <w:t xml:space="preserve">setting target levels based on </w:t>
      </w:r>
      <w:r w:rsidR="00A4799A">
        <w:rPr>
          <w:rFonts w:asciiTheme="majorBidi" w:hAnsiTheme="majorBidi" w:cstheme="majorBidi"/>
        </w:rPr>
        <w:t>practical, public health significance</w:t>
      </w:r>
      <w:r w:rsidRPr="006776D8">
        <w:rPr>
          <w:rFonts w:asciiTheme="majorBidi" w:hAnsiTheme="majorBidi" w:cstheme="majorBidi"/>
        </w:rPr>
        <w:t xml:space="preserve">. As we are using multiple outcomes, we </w:t>
      </w:r>
      <w:r w:rsidR="00C43682">
        <w:rPr>
          <w:rFonts w:asciiTheme="majorBidi" w:hAnsiTheme="majorBidi" w:cstheme="majorBidi"/>
        </w:rPr>
        <w:t>calculated</w:t>
      </w:r>
      <w:r w:rsidRPr="006776D8">
        <w:rPr>
          <w:rFonts w:asciiTheme="majorBidi" w:hAnsiTheme="majorBidi" w:cstheme="majorBidi"/>
        </w:rPr>
        <w:t xml:space="preserve"> sample size based on a family-wise error rate (FWER) rather than only one p-value.  The </w:t>
      </w:r>
      <w:r w:rsidR="00291A06">
        <w:rPr>
          <w:rFonts w:asciiTheme="majorBidi" w:hAnsiTheme="majorBidi" w:cstheme="majorBidi"/>
        </w:rPr>
        <w:t>study was originally</w:t>
      </w:r>
      <w:r w:rsidR="004A1001">
        <w:rPr>
          <w:rFonts w:asciiTheme="majorBidi" w:hAnsiTheme="majorBidi" w:cstheme="majorBidi"/>
        </w:rPr>
        <w:t xml:space="preserve"> planned and</w:t>
      </w:r>
      <w:r w:rsidR="00291A06">
        <w:rPr>
          <w:rFonts w:asciiTheme="majorBidi" w:hAnsiTheme="majorBidi" w:cstheme="majorBidi"/>
        </w:rPr>
        <w:t xml:space="preserve"> budgeted to be powered for </w:t>
      </w:r>
      <w:r w:rsidRPr="006776D8">
        <w:rPr>
          <w:rFonts w:asciiTheme="majorBidi" w:hAnsiTheme="majorBidi" w:cstheme="majorBidi"/>
        </w:rPr>
        <w:t>5 outcomes to be tested</w:t>
      </w:r>
      <w:r w:rsidR="00291A06">
        <w:rPr>
          <w:rFonts w:asciiTheme="majorBidi" w:hAnsiTheme="majorBidi" w:cstheme="majorBidi"/>
        </w:rPr>
        <w:t>, though we decided to drop “having a place for handwashing with soap” from the intervention</w:t>
      </w:r>
      <w:r w:rsidR="004A1001">
        <w:rPr>
          <w:rFonts w:asciiTheme="majorBidi" w:hAnsiTheme="majorBidi" w:cstheme="majorBidi"/>
        </w:rPr>
        <w:t xml:space="preserve"> during the design phase</w:t>
      </w:r>
      <w:r w:rsidR="00D23CC6">
        <w:rPr>
          <w:rFonts w:asciiTheme="majorBidi" w:hAnsiTheme="majorBidi" w:cstheme="majorBidi"/>
        </w:rPr>
        <w:t xml:space="preserve">. </w:t>
      </w:r>
      <w:r w:rsidR="00291A06">
        <w:rPr>
          <w:rFonts w:asciiTheme="majorBidi" w:hAnsiTheme="majorBidi" w:cstheme="majorBidi"/>
        </w:rPr>
        <w:t xml:space="preserve">Since the outcomes </w:t>
      </w:r>
      <w:r w:rsidR="004A1001">
        <w:rPr>
          <w:rFonts w:asciiTheme="majorBidi" w:hAnsiTheme="majorBidi" w:cstheme="majorBidi"/>
        </w:rPr>
        <w:t>were</w:t>
      </w:r>
      <w:r w:rsidRPr="006776D8">
        <w:rPr>
          <w:rFonts w:asciiTheme="majorBidi" w:hAnsiTheme="majorBidi" w:cstheme="majorBidi"/>
        </w:rPr>
        <w:t xml:space="preserve"> </w:t>
      </w:r>
      <w:r w:rsidR="00C43682">
        <w:rPr>
          <w:rFonts w:asciiTheme="majorBidi" w:hAnsiTheme="majorBidi" w:cstheme="majorBidi"/>
        </w:rPr>
        <w:t xml:space="preserve">not </w:t>
      </w:r>
      <w:r w:rsidRPr="006776D8">
        <w:rPr>
          <w:rFonts w:asciiTheme="majorBidi" w:hAnsiTheme="majorBidi" w:cstheme="majorBidi"/>
        </w:rPr>
        <w:t xml:space="preserve">assumed </w:t>
      </w:r>
      <w:r w:rsidR="00291A06">
        <w:rPr>
          <w:rFonts w:asciiTheme="majorBidi" w:hAnsiTheme="majorBidi" w:cstheme="majorBidi"/>
        </w:rPr>
        <w:t xml:space="preserve">to be totally independent, we </w:t>
      </w:r>
      <w:r w:rsidR="00D23CC6">
        <w:rPr>
          <w:rFonts w:asciiTheme="majorBidi" w:hAnsiTheme="majorBidi" w:cstheme="majorBidi"/>
        </w:rPr>
        <w:t>assessed the significance level using</w:t>
      </w:r>
      <w:r w:rsidRPr="006776D8">
        <w:rPr>
          <w:rFonts w:asciiTheme="majorBidi" w:hAnsiTheme="majorBidi" w:cstheme="majorBidi"/>
        </w:rPr>
        <w:t xml:space="preserve"> th</w:t>
      </w:r>
      <w:r w:rsidR="00D23CC6">
        <w:rPr>
          <w:rFonts w:asciiTheme="majorBidi" w:hAnsiTheme="majorBidi" w:cstheme="majorBidi"/>
        </w:rPr>
        <w:t xml:space="preserve">e Family-wise Error Rate (FWER), calculated by </w:t>
      </w:r>
      <w:r w:rsidR="004A1001">
        <w:rPr>
          <w:rFonts w:asciiTheme="majorBidi" w:hAnsiTheme="majorBidi" w:cstheme="majorBidi"/>
        </w:rPr>
        <w:t>a standard formula that</w:t>
      </w:r>
      <w:r w:rsidRPr="006776D8">
        <w:rPr>
          <w:rFonts w:asciiTheme="majorBidi" w:hAnsiTheme="majorBidi" w:cstheme="majorBidi"/>
        </w:rPr>
        <w:t xml:space="preserve"> adjusts the p-value required for each individual test </w:t>
      </w:r>
      <w:r w:rsidR="004A1001">
        <w:rPr>
          <w:rFonts w:asciiTheme="majorBidi" w:hAnsiTheme="majorBidi" w:cstheme="majorBidi"/>
        </w:rPr>
        <w:t xml:space="preserve">based on the non-independence assumption </w:t>
      </w:r>
      <w:r w:rsidRPr="0050023E">
        <w:rPr>
          <w:rFonts w:asciiTheme="majorBidi" w:hAnsiTheme="majorBidi" w:cstheme="majorBidi"/>
        </w:rPr>
        <w:fldChar w:fldCharType="begin"/>
      </w:r>
      <w:r w:rsidR="00C17A6A">
        <w:rPr>
          <w:rFonts w:asciiTheme="majorBidi" w:hAnsiTheme="majorBidi" w:cstheme="majorBidi"/>
        </w:rPr>
        <w:instrText xml:space="preserve"> ADDIN EN.CITE &lt;EndNote&gt;&lt;Cite&gt;&lt;Author&gt;Braun&lt;/Author&gt;&lt;Year&gt;1994&lt;/Year&gt;&lt;RecNum&gt;2945&lt;/RecNum&gt;&lt;DisplayText&gt;[41]&lt;/DisplayText&gt;&lt;record&gt;&lt;rec-number&gt;2945&lt;/rec-number&gt;&lt;foreign-keys&gt;&lt;key app="EN" db-id="0vxr2r996pwxafevvzxvxza1rta0rfpd0wwa" timestamp="1485733432"&gt;2945&lt;/key&gt;&lt;/foreign-keys&gt;&lt;ref-type name="Book"&gt;6&lt;/ref-type&gt;&lt;contributors&gt;&lt;authors&gt;&lt;author&gt;Braun, HIE&lt;/author&gt;&lt;/authors&gt;&lt;/contributors&gt;&lt;titles&gt;&lt;title&gt;Multiple comparisons: 1948-1983&lt;/title&gt;&lt;secondary-title&gt;The collected works of John W Tukey&lt;/secondary-title&gt;&lt;/titles&gt;&lt;volume&gt;VIII&lt;/volume&gt;&lt;dates&gt;&lt;year&gt;1994&lt;/year&gt;&lt;/dates&gt;&lt;pub-location&gt;New York&lt;/pub-location&gt;&lt;publisher&gt;Chapman &amp;amp; Hall&lt;/publisher&gt;&lt;urls&gt;&lt;/urls&gt;&lt;/record&gt;&lt;/Cite&gt;&lt;/EndNote&gt;</w:instrText>
      </w:r>
      <w:r w:rsidRPr="0050023E">
        <w:rPr>
          <w:rFonts w:asciiTheme="majorBidi" w:hAnsiTheme="majorBidi" w:cstheme="majorBidi"/>
        </w:rPr>
        <w:fldChar w:fldCharType="separate"/>
      </w:r>
      <w:r w:rsidR="00C17A6A">
        <w:rPr>
          <w:rFonts w:asciiTheme="majorBidi" w:hAnsiTheme="majorBidi" w:cstheme="majorBidi"/>
          <w:noProof/>
        </w:rPr>
        <w:t>[41]</w:t>
      </w:r>
      <w:r w:rsidRPr="0050023E">
        <w:rPr>
          <w:rFonts w:asciiTheme="majorBidi" w:hAnsiTheme="majorBidi" w:cstheme="majorBidi"/>
        </w:rPr>
        <w:fldChar w:fldCharType="end"/>
      </w:r>
      <w:r w:rsidRPr="0050023E">
        <w:rPr>
          <w:rFonts w:asciiTheme="majorBidi" w:hAnsiTheme="majorBidi" w:cstheme="majorBidi"/>
        </w:rPr>
        <w:t>.</w:t>
      </w:r>
      <w:r w:rsidRPr="006776D8">
        <w:rPr>
          <w:rFonts w:asciiTheme="majorBidi" w:hAnsiTheme="majorBidi" w:cstheme="majorBidi"/>
        </w:rPr>
        <w:t xml:space="preserve"> </w:t>
      </w:r>
    </w:p>
    <w:p w14:paraId="164F0B01" w14:textId="77777777" w:rsidR="006776D8" w:rsidRPr="006776D8" w:rsidRDefault="006776D8" w:rsidP="006776D8">
      <w:pPr>
        <w:rPr>
          <w:rFonts w:asciiTheme="majorBidi" w:hAnsiTheme="majorBidi" w:cstheme="majorBidi"/>
        </w:rPr>
      </w:pPr>
    </w:p>
    <w:p w14:paraId="7165D730" w14:textId="77777777" w:rsidR="006776D8" w:rsidRPr="006776D8" w:rsidRDefault="006776D8" w:rsidP="006776D8">
      <w:pPr>
        <w:jc w:val="center"/>
        <w:rPr>
          <w:rFonts w:asciiTheme="majorBidi" w:hAnsiTheme="majorBidi" w:cstheme="majorBidi"/>
        </w:rPr>
      </w:pPr>
      <w:r w:rsidRPr="006776D8">
        <w:rPr>
          <w:rFonts w:asciiTheme="majorBidi" w:hAnsiTheme="majorBidi" w:cstheme="majorBidi"/>
          <w:noProof/>
        </w:rPr>
        <w:drawing>
          <wp:inline distT="0" distB="0" distL="0" distR="0" wp14:anchorId="15777E96" wp14:editId="243FF252">
            <wp:extent cx="1981200" cy="294640"/>
            <wp:effectExtent l="0" t="0" r="0" b="10160"/>
            <wp:docPr id="9" name="Picture 9" descr="../../../../../../../Desktop/Screen%20Shot%202017-01-29%20at%2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1-29%20at%205.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94640"/>
                    </a:xfrm>
                    <a:prstGeom prst="rect">
                      <a:avLst/>
                    </a:prstGeom>
                    <a:noFill/>
                    <a:ln>
                      <a:noFill/>
                    </a:ln>
                  </pic:spPr>
                </pic:pic>
              </a:graphicData>
            </a:graphic>
          </wp:inline>
        </w:drawing>
      </w:r>
    </w:p>
    <w:p w14:paraId="6AFD449F" w14:textId="77777777" w:rsidR="006776D8" w:rsidRPr="006776D8" w:rsidRDefault="006776D8" w:rsidP="006776D8">
      <w:pPr>
        <w:rPr>
          <w:rFonts w:asciiTheme="majorBidi" w:hAnsiTheme="majorBidi" w:cstheme="majorBidi"/>
        </w:rPr>
      </w:pPr>
    </w:p>
    <w:p w14:paraId="2046A7E1" w14:textId="002BD2AC" w:rsidR="00434A71" w:rsidRDefault="006776D8" w:rsidP="00DC57B8">
      <w:pPr>
        <w:rPr>
          <w:rFonts w:asciiTheme="majorBidi" w:hAnsiTheme="majorBidi" w:cstheme="majorBidi"/>
        </w:rPr>
      </w:pPr>
      <w:r w:rsidRPr="00D23CC6">
        <w:rPr>
          <w:rFonts w:asciiTheme="majorBidi" w:hAnsiTheme="majorBidi" w:cstheme="majorBidi"/>
        </w:rPr>
        <w:t>Here, h is the number of outcomes considered (5), so α = .022</w:t>
      </w:r>
      <w:r w:rsidR="00C43682" w:rsidRPr="00D23CC6">
        <w:rPr>
          <w:rFonts w:asciiTheme="majorBidi" w:hAnsiTheme="majorBidi" w:cstheme="majorBidi"/>
        </w:rPr>
        <w:t>7 yields a 95% confidence</w:t>
      </w:r>
      <w:r w:rsidR="00A45785" w:rsidRPr="00D23CC6">
        <w:rPr>
          <w:rFonts w:asciiTheme="majorBidi" w:hAnsiTheme="majorBidi" w:cstheme="majorBidi"/>
        </w:rPr>
        <w:t xml:space="preserve"> with an 80% power to detect each outcome</w:t>
      </w:r>
      <w:r w:rsidRPr="00D23CC6">
        <w:rPr>
          <w:rFonts w:asciiTheme="majorBidi" w:hAnsiTheme="majorBidi" w:cstheme="majorBidi"/>
        </w:rPr>
        <w:t xml:space="preserve">.  </w:t>
      </w:r>
      <w:r w:rsidR="00434A71" w:rsidRPr="00434A71">
        <w:rPr>
          <w:rFonts w:asciiTheme="majorBidi" w:hAnsiTheme="majorBidi" w:cstheme="majorBidi"/>
        </w:rPr>
        <w:t xml:space="preserve">The FWER-adjusted α was </w:t>
      </w:r>
      <w:r w:rsidR="00D23CC6">
        <w:rPr>
          <w:rFonts w:asciiTheme="majorBidi" w:hAnsiTheme="majorBidi" w:cstheme="majorBidi"/>
        </w:rPr>
        <w:t>calculated</w:t>
      </w:r>
      <w:r w:rsidR="00434A71" w:rsidRPr="00434A71">
        <w:rPr>
          <w:rFonts w:asciiTheme="majorBidi" w:hAnsiTheme="majorBidi" w:cstheme="majorBidi"/>
        </w:rPr>
        <w:t xml:space="preserve"> based on an initial plan of including 5 outcomes, though one was removed during the formative research process.  Sample sizes were calculated for each of the five planned primary outcomes using a </w:t>
      </w:r>
      <w:proofErr w:type="gramStart"/>
      <w:r w:rsidR="00434A71" w:rsidRPr="00434A71">
        <w:rPr>
          <w:rFonts w:asciiTheme="majorBidi" w:hAnsiTheme="majorBidi" w:cstheme="majorBidi"/>
        </w:rPr>
        <w:t>5 percentage</w:t>
      </w:r>
      <w:proofErr w:type="gramEnd"/>
      <w:r w:rsidR="00434A71" w:rsidRPr="00434A71">
        <w:rPr>
          <w:rFonts w:asciiTheme="majorBidi" w:hAnsiTheme="majorBidi" w:cstheme="majorBidi"/>
        </w:rPr>
        <w:t xml:space="preserve"> point change for sealed toilet and 10 for the others as the minimum targets of </w:t>
      </w:r>
      <w:r w:rsidR="00DC57B8">
        <w:rPr>
          <w:rFonts w:asciiTheme="majorBidi" w:hAnsiTheme="majorBidi" w:cstheme="majorBidi"/>
        </w:rPr>
        <w:t>public health importance</w:t>
      </w:r>
      <w:r w:rsidR="00434A71" w:rsidRPr="00434A71">
        <w:rPr>
          <w:rFonts w:asciiTheme="majorBidi" w:hAnsiTheme="majorBidi" w:cstheme="majorBidi"/>
        </w:rPr>
        <w:t>.  The largest required sample size was selected, and revised target levels were calculated for the four final primary outcomes (FWER α=.0253, 80% power)</w:t>
      </w:r>
    </w:p>
    <w:p w14:paraId="51A31670" w14:textId="77777777" w:rsidR="00434A71" w:rsidRPr="006776D8" w:rsidRDefault="00434A71" w:rsidP="006776D8">
      <w:pPr>
        <w:rPr>
          <w:rFonts w:asciiTheme="majorBidi" w:hAnsiTheme="majorBidi" w:cstheme="majorBidi"/>
        </w:rPr>
      </w:pPr>
    </w:p>
    <w:tbl>
      <w:tblPr>
        <w:tblStyle w:val="TableGrid"/>
        <w:tblW w:w="0" w:type="auto"/>
        <w:tblLook w:val="04A0" w:firstRow="1" w:lastRow="0" w:firstColumn="1" w:lastColumn="0" w:noHBand="0" w:noVBand="1"/>
      </w:tblPr>
      <w:tblGrid>
        <w:gridCol w:w="1795"/>
        <w:gridCol w:w="1094"/>
        <w:gridCol w:w="1350"/>
        <w:gridCol w:w="1710"/>
        <w:gridCol w:w="1786"/>
      </w:tblGrid>
      <w:tr w:rsidR="00DC57B8" w:rsidRPr="006776D8" w14:paraId="3D470B5B" w14:textId="77777777" w:rsidTr="00DC57B8">
        <w:tc>
          <w:tcPr>
            <w:tcW w:w="1795" w:type="dxa"/>
            <w:shd w:val="clear" w:color="auto" w:fill="B4C6E7" w:themeFill="accent1" w:themeFillTint="66"/>
            <w:vAlign w:val="center"/>
          </w:tcPr>
          <w:p w14:paraId="4B4934FA" w14:textId="6F00B353" w:rsidR="006776D8" w:rsidRPr="006776D8" w:rsidRDefault="00A45785" w:rsidP="00B44375">
            <w:pPr>
              <w:jc w:val="center"/>
              <w:rPr>
                <w:rFonts w:asciiTheme="majorBidi" w:hAnsiTheme="majorBidi" w:cstheme="majorBidi"/>
                <w:lang w:val="en-US"/>
              </w:rPr>
            </w:pPr>
            <w:r>
              <w:rPr>
                <w:rFonts w:asciiTheme="majorBidi" w:hAnsiTheme="majorBidi" w:cstheme="majorBidi"/>
                <w:lang w:val="en-US"/>
              </w:rPr>
              <w:t xml:space="preserve">Primary </w:t>
            </w:r>
            <w:r w:rsidR="006776D8" w:rsidRPr="006776D8">
              <w:rPr>
                <w:rFonts w:asciiTheme="majorBidi" w:hAnsiTheme="majorBidi" w:cstheme="majorBidi"/>
                <w:lang w:val="en-US"/>
              </w:rPr>
              <w:t>Outcome</w:t>
            </w:r>
          </w:p>
        </w:tc>
        <w:tc>
          <w:tcPr>
            <w:tcW w:w="1094" w:type="dxa"/>
            <w:shd w:val="clear" w:color="auto" w:fill="B4C6E7" w:themeFill="accent1" w:themeFillTint="66"/>
            <w:vAlign w:val="center"/>
          </w:tcPr>
          <w:p w14:paraId="528241FF" w14:textId="28AC4166" w:rsidR="006776D8" w:rsidRPr="006776D8" w:rsidRDefault="006776D8" w:rsidP="00DC57B8">
            <w:pPr>
              <w:jc w:val="center"/>
              <w:rPr>
                <w:rFonts w:asciiTheme="majorBidi" w:hAnsiTheme="majorBidi" w:cstheme="majorBidi"/>
                <w:lang w:val="en-US"/>
              </w:rPr>
            </w:pPr>
            <w:r w:rsidRPr="006776D8">
              <w:rPr>
                <w:rFonts w:asciiTheme="majorBidi" w:hAnsiTheme="majorBidi" w:cstheme="majorBidi"/>
                <w:lang w:val="en-US"/>
              </w:rPr>
              <w:t xml:space="preserve">Existing </w:t>
            </w:r>
            <w:r w:rsidR="00DC57B8">
              <w:rPr>
                <w:rFonts w:asciiTheme="majorBidi" w:hAnsiTheme="majorBidi" w:cstheme="majorBidi"/>
                <w:lang w:val="en-US"/>
              </w:rPr>
              <w:t>Prevalence</w:t>
            </w:r>
          </w:p>
        </w:tc>
        <w:tc>
          <w:tcPr>
            <w:tcW w:w="1350" w:type="dxa"/>
            <w:shd w:val="clear" w:color="auto" w:fill="B4C6E7" w:themeFill="accent1" w:themeFillTint="66"/>
            <w:vAlign w:val="center"/>
          </w:tcPr>
          <w:p w14:paraId="6A2AB20B" w14:textId="3B0BAD3C" w:rsidR="006776D8" w:rsidRPr="006776D8" w:rsidRDefault="00291A06" w:rsidP="00DC57B8">
            <w:pPr>
              <w:jc w:val="center"/>
              <w:rPr>
                <w:rFonts w:asciiTheme="majorBidi" w:hAnsiTheme="majorBidi" w:cstheme="majorBidi"/>
                <w:lang w:val="en-US"/>
              </w:rPr>
            </w:pPr>
            <w:r>
              <w:rPr>
                <w:rFonts w:asciiTheme="majorBidi" w:hAnsiTheme="majorBidi" w:cstheme="majorBidi"/>
                <w:lang w:val="en-US"/>
              </w:rPr>
              <w:t xml:space="preserve">Initial </w:t>
            </w:r>
            <w:r w:rsidR="006776D8" w:rsidRPr="006776D8">
              <w:rPr>
                <w:rFonts w:asciiTheme="majorBidi" w:hAnsiTheme="majorBidi" w:cstheme="majorBidi"/>
                <w:lang w:val="en-US"/>
              </w:rPr>
              <w:t xml:space="preserve">Target </w:t>
            </w:r>
            <w:r w:rsidR="00DC57B8">
              <w:rPr>
                <w:rFonts w:asciiTheme="majorBidi" w:hAnsiTheme="majorBidi" w:cstheme="majorBidi"/>
                <w:lang w:val="en-US"/>
              </w:rPr>
              <w:t>Prevalence</w:t>
            </w:r>
          </w:p>
        </w:tc>
        <w:tc>
          <w:tcPr>
            <w:tcW w:w="1710" w:type="dxa"/>
            <w:shd w:val="clear" w:color="auto" w:fill="B4C6E7" w:themeFill="accent1" w:themeFillTint="66"/>
            <w:vAlign w:val="center"/>
          </w:tcPr>
          <w:p w14:paraId="02FD4B1B" w14:textId="20C2DF64" w:rsidR="006776D8" w:rsidRPr="006776D8" w:rsidRDefault="006776D8" w:rsidP="00B44375">
            <w:pPr>
              <w:jc w:val="center"/>
              <w:rPr>
                <w:rFonts w:asciiTheme="majorBidi" w:hAnsiTheme="majorBidi" w:cstheme="majorBidi"/>
                <w:lang w:val="en-US"/>
              </w:rPr>
            </w:pPr>
            <w:r w:rsidRPr="006776D8">
              <w:rPr>
                <w:rFonts w:asciiTheme="majorBidi" w:hAnsiTheme="majorBidi" w:cstheme="majorBidi"/>
                <w:lang w:val="en-US"/>
              </w:rPr>
              <w:t>Sample size required</w:t>
            </w:r>
            <w:r w:rsidR="00A45785">
              <w:rPr>
                <w:rFonts w:asciiTheme="majorBidi" w:hAnsiTheme="majorBidi" w:cstheme="majorBidi"/>
                <w:lang w:val="en-US"/>
              </w:rPr>
              <w:t xml:space="preserve"> (per arm)</w:t>
            </w:r>
          </w:p>
        </w:tc>
        <w:tc>
          <w:tcPr>
            <w:tcW w:w="1786" w:type="dxa"/>
            <w:shd w:val="clear" w:color="auto" w:fill="B4C6E7" w:themeFill="accent1" w:themeFillTint="66"/>
            <w:vAlign w:val="center"/>
          </w:tcPr>
          <w:p w14:paraId="4A370EFE" w14:textId="3E88E763" w:rsidR="006776D8" w:rsidRPr="006776D8" w:rsidRDefault="00291A06" w:rsidP="00DC57B8">
            <w:pPr>
              <w:jc w:val="center"/>
              <w:rPr>
                <w:rFonts w:asciiTheme="majorBidi" w:hAnsiTheme="majorBidi" w:cstheme="majorBidi"/>
                <w:lang w:val="en-US"/>
              </w:rPr>
            </w:pPr>
            <w:r>
              <w:rPr>
                <w:rFonts w:asciiTheme="majorBidi" w:hAnsiTheme="majorBidi" w:cstheme="majorBidi"/>
                <w:lang w:val="en-US"/>
              </w:rPr>
              <w:t>Final</w:t>
            </w:r>
            <w:r w:rsidR="006776D8" w:rsidRPr="006776D8">
              <w:rPr>
                <w:rFonts w:asciiTheme="majorBidi" w:hAnsiTheme="majorBidi" w:cstheme="majorBidi"/>
                <w:lang w:val="en-US"/>
              </w:rPr>
              <w:t xml:space="preserve"> </w:t>
            </w:r>
            <w:r w:rsidR="00DC57B8">
              <w:rPr>
                <w:rFonts w:asciiTheme="majorBidi" w:hAnsiTheme="majorBidi" w:cstheme="majorBidi"/>
                <w:lang w:val="en-US"/>
              </w:rPr>
              <w:t>Detectable Target Prevalence</w:t>
            </w:r>
          </w:p>
        </w:tc>
      </w:tr>
      <w:tr w:rsidR="00DC57B8" w:rsidRPr="006776D8" w14:paraId="00ED8D52" w14:textId="77777777" w:rsidTr="00DC57B8">
        <w:tc>
          <w:tcPr>
            <w:tcW w:w="1795" w:type="dxa"/>
          </w:tcPr>
          <w:p w14:paraId="125DE4AC" w14:textId="7301EBEC" w:rsidR="006776D8" w:rsidRPr="006776D8" w:rsidRDefault="00A45785" w:rsidP="007D1926">
            <w:pPr>
              <w:rPr>
                <w:rFonts w:asciiTheme="majorBidi" w:hAnsiTheme="majorBidi" w:cstheme="majorBidi"/>
                <w:lang w:val="en-US"/>
              </w:rPr>
            </w:pPr>
            <w:r>
              <w:rPr>
                <w:rFonts w:asciiTheme="majorBidi" w:hAnsiTheme="majorBidi" w:cstheme="majorBidi"/>
                <w:lang w:val="en-US"/>
              </w:rPr>
              <w:t>S</w:t>
            </w:r>
            <w:r w:rsidR="006776D8" w:rsidRPr="006776D8">
              <w:rPr>
                <w:rFonts w:asciiTheme="majorBidi" w:hAnsiTheme="majorBidi" w:cstheme="majorBidi"/>
                <w:lang w:val="en-US"/>
              </w:rPr>
              <w:t>ealed Toilet</w:t>
            </w:r>
          </w:p>
        </w:tc>
        <w:tc>
          <w:tcPr>
            <w:tcW w:w="1094" w:type="dxa"/>
            <w:vAlign w:val="bottom"/>
          </w:tcPr>
          <w:p w14:paraId="371A53CE" w14:textId="77777777" w:rsidR="006776D8" w:rsidRPr="006776D8" w:rsidRDefault="006776D8" w:rsidP="00CC1E3F">
            <w:pPr>
              <w:jc w:val="right"/>
              <w:rPr>
                <w:rFonts w:asciiTheme="majorBidi" w:hAnsiTheme="majorBidi" w:cstheme="majorBidi"/>
                <w:lang w:val="en-US"/>
              </w:rPr>
            </w:pPr>
            <w:r w:rsidRPr="006776D8">
              <w:rPr>
                <w:rFonts w:asciiTheme="majorBidi" w:hAnsiTheme="majorBidi" w:cstheme="majorBidi"/>
                <w:lang w:val="en-US"/>
              </w:rPr>
              <w:t>5%</w:t>
            </w:r>
          </w:p>
        </w:tc>
        <w:tc>
          <w:tcPr>
            <w:tcW w:w="1350" w:type="dxa"/>
            <w:vAlign w:val="bottom"/>
          </w:tcPr>
          <w:p w14:paraId="080DDDF5" w14:textId="77777777" w:rsidR="006776D8" w:rsidRPr="006776D8" w:rsidRDefault="006776D8" w:rsidP="00CC1E3F">
            <w:pPr>
              <w:jc w:val="right"/>
              <w:rPr>
                <w:rFonts w:asciiTheme="majorBidi" w:hAnsiTheme="majorBidi" w:cstheme="majorBidi"/>
                <w:lang w:val="en-US"/>
              </w:rPr>
            </w:pPr>
            <w:r w:rsidRPr="006776D8">
              <w:rPr>
                <w:rFonts w:asciiTheme="majorBidi" w:hAnsiTheme="majorBidi" w:cstheme="majorBidi"/>
                <w:lang w:val="en-US"/>
              </w:rPr>
              <w:t>10%</w:t>
            </w:r>
          </w:p>
        </w:tc>
        <w:tc>
          <w:tcPr>
            <w:tcW w:w="1710" w:type="dxa"/>
            <w:vAlign w:val="bottom"/>
          </w:tcPr>
          <w:p w14:paraId="1708A47F" w14:textId="3CAEBAB3" w:rsidR="006776D8" w:rsidRPr="00C43682" w:rsidRDefault="006776D8" w:rsidP="00CC1E3F">
            <w:pPr>
              <w:jc w:val="right"/>
              <w:rPr>
                <w:rFonts w:asciiTheme="majorBidi" w:hAnsiTheme="majorBidi" w:cstheme="majorBidi"/>
                <w:lang w:val="en-US"/>
              </w:rPr>
            </w:pPr>
            <w:r w:rsidRPr="00C43682">
              <w:rPr>
                <w:rFonts w:asciiTheme="majorBidi" w:hAnsiTheme="majorBidi" w:cstheme="majorBidi"/>
                <w:lang w:val="en-US"/>
              </w:rPr>
              <w:t>5</w:t>
            </w:r>
            <w:r w:rsidR="009E1275">
              <w:rPr>
                <w:rFonts w:asciiTheme="majorBidi" w:hAnsiTheme="majorBidi" w:cstheme="majorBidi"/>
                <w:lang w:val="en-US"/>
              </w:rPr>
              <w:t>39</w:t>
            </w:r>
          </w:p>
        </w:tc>
        <w:tc>
          <w:tcPr>
            <w:tcW w:w="1786" w:type="dxa"/>
            <w:vAlign w:val="bottom"/>
          </w:tcPr>
          <w:p w14:paraId="419B6139" w14:textId="191BF511" w:rsidR="006776D8" w:rsidRPr="006776D8" w:rsidRDefault="005A7810" w:rsidP="00CC1E3F">
            <w:pPr>
              <w:jc w:val="right"/>
              <w:rPr>
                <w:rFonts w:asciiTheme="majorBidi" w:hAnsiTheme="majorBidi" w:cstheme="majorBidi"/>
                <w:lang w:val="en-US"/>
              </w:rPr>
            </w:pPr>
            <w:r>
              <w:rPr>
                <w:rFonts w:asciiTheme="majorBidi" w:hAnsiTheme="majorBidi" w:cstheme="majorBidi"/>
                <w:lang w:val="en-US"/>
              </w:rPr>
              <w:t>9.9</w:t>
            </w:r>
            <w:r w:rsidR="006776D8" w:rsidRPr="006776D8">
              <w:rPr>
                <w:rFonts w:asciiTheme="majorBidi" w:hAnsiTheme="majorBidi" w:cstheme="majorBidi"/>
                <w:lang w:val="en-US"/>
              </w:rPr>
              <w:t>%</w:t>
            </w:r>
          </w:p>
        </w:tc>
      </w:tr>
      <w:tr w:rsidR="00DC57B8" w:rsidRPr="006776D8" w14:paraId="75883148" w14:textId="77777777" w:rsidTr="00DC57B8">
        <w:tc>
          <w:tcPr>
            <w:tcW w:w="1795" w:type="dxa"/>
          </w:tcPr>
          <w:p w14:paraId="34532C73" w14:textId="36707E2D" w:rsidR="006776D8" w:rsidRPr="006776D8" w:rsidRDefault="00B44375" w:rsidP="007D1926">
            <w:pPr>
              <w:rPr>
                <w:rFonts w:asciiTheme="majorBidi" w:hAnsiTheme="majorBidi" w:cstheme="majorBidi"/>
                <w:lang w:val="en-US"/>
              </w:rPr>
            </w:pPr>
            <w:r>
              <w:rPr>
                <w:rFonts w:asciiTheme="majorBidi" w:hAnsiTheme="majorBidi" w:cstheme="majorBidi"/>
                <w:lang w:val="en-US"/>
              </w:rPr>
              <w:t>Inside Lock</w:t>
            </w:r>
          </w:p>
        </w:tc>
        <w:tc>
          <w:tcPr>
            <w:tcW w:w="1094" w:type="dxa"/>
            <w:vAlign w:val="bottom"/>
          </w:tcPr>
          <w:p w14:paraId="75DD1151" w14:textId="77777777" w:rsidR="006776D8" w:rsidRPr="006776D8" w:rsidRDefault="006776D8" w:rsidP="00CC1E3F">
            <w:pPr>
              <w:jc w:val="right"/>
              <w:rPr>
                <w:rFonts w:asciiTheme="majorBidi" w:hAnsiTheme="majorBidi" w:cstheme="majorBidi"/>
                <w:lang w:val="en-US"/>
              </w:rPr>
            </w:pPr>
            <w:r w:rsidRPr="006776D8">
              <w:rPr>
                <w:rFonts w:asciiTheme="majorBidi" w:hAnsiTheme="majorBidi" w:cstheme="majorBidi"/>
                <w:lang w:val="en-US"/>
              </w:rPr>
              <w:t>52%</w:t>
            </w:r>
          </w:p>
        </w:tc>
        <w:tc>
          <w:tcPr>
            <w:tcW w:w="1350" w:type="dxa"/>
            <w:vAlign w:val="bottom"/>
          </w:tcPr>
          <w:p w14:paraId="3CEE3817" w14:textId="77777777" w:rsidR="006776D8" w:rsidRPr="006776D8" w:rsidRDefault="006776D8" w:rsidP="00CC1E3F">
            <w:pPr>
              <w:jc w:val="right"/>
              <w:rPr>
                <w:rFonts w:asciiTheme="majorBidi" w:hAnsiTheme="majorBidi" w:cstheme="majorBidi"/>
                <w:lang w:val="en-US"/>
              </w:rPr>
            </w:pPr>
            <w:r w:rsidRPr="006776D8">
              <w:rPr>
                <w:rFonts w:asciiTheme="majorBidi" w:hAnsiTheme="majorBidi" w:cstheme="majorBidi"/>
                <w:lang w:val="en-US"/>
              </w:rPr>
              <w:t>62%</w:t>
            </w:r>
          </w:p>
        </w:tc>
        <w:tc>
          <w:tcPr>
            <w:tcW w:w="1710" w:type="dxa"/>
            <w:vAlign w:val="bottom"/>
          </w:tcPr>
          <w:p w14:paraId="19EA9C8E" w14:textId="3B1C0026" w:rsidR="006776D8" w:rsidRPr="006776D8" w:rsidRDefault="006776D8" w:rsidP="00CC1E3F">
            <w:pPr>
              <w:jc w:val="right"/>
              <w:rPr>
                <w:rFonts w:asciiTheme="majorBidi" w:hAnsiTheme="majorBidi" w:cstheme="majorBidi"/>
                <w:lang w:val="en-US"/>
              </w:rPr>
            </w:pPr>
            <w:r w:rsidRPr="006776D8">
              <w:rPr>
                <w:rFonts w:asciiTheme="majorBidi" w:hAnsiTheme="majorBidi" w:cstheme="majorBidi"/>
                <w:lang w:val="en-US"/>
              </w:rPr>
              <w:t>47</w:t>
            </w:r>
            <w:r w:rsidR="005C50B3">
              <w:rPr>
                <w:rFonts w:asciiTheme="majorBidi" w:hAnsiTheme="majorBidi" w:cstheme="majorBidi"/>
                <w:lang w:val="en-US"/>
              </w:rPr>
              <w:t>6</w:t>
            </w:r>
          </w:p>
        </w:tc>
        <w:tc>
          <w:tcPr>
            <w:tcW w:w="1786" w:type="dxa"/>
            <w:vAlign w:val="bottom"/>
          </w:tcPr>
          <w:p w14:paraId="5884B107" w14:textId="2719039D" w:rsidR="006776D8" w:rsidRPr="006776D8" w:rsidRDefault="006776D8" w:rsidP="00CC1E3F">
            <w:pPr>
              <w:jc w:val="right"/>
              <w:rPr>
                <w:rFonts w:asciiTheme="majorBidi" w:hAnsiTheme="majorBidi" w:cstheme="majorBidi"/>
                <w:lang w:val="en-US"/>
              </w:rPr>
            </w:pPr>
            <w:r w:rsidRPr="006776D8">
              <w:rPr>
                <w:rFonts w:asciiTheme="majorBidi" w:hAnsiTheme="majorBidi" w:cstheme="majorBidi"/>
                <w:lang w:val="en-US"/>
              </w:rPr>
              <w:t>61.</w:t>
            </w:r>
            <w:r w:rsidR="00B44375">
              <w:rPr>
                <w:rFonts w:asciiTheme="majorBidi" w:hAnsiTheme="majorBidi" w:cstheme="majorBidi"/>
                <w:lang w:val="en-US"/>
              </w:rPr>
              <w:t>3</w:t>
            </w:r>
            <w:r w:rsidRPr="006776D8">
              <w:rPr>
                <w:rFonts w:asciiTheme="majorBidi" w:hAnsiTheme="majorBidi" w:cstheme="majorBidi"/>
                <w:lang w:val="en-US"/>
              </w:rPr>
              <w:t>%</w:t>
            </w:r>
          </w:p>
        </w:tc>
      </w:tr>
      <w:tr w:rsidR="00DC57B8" w:rsidRPr="006776D8" w14:paraId="30C6573B" w14:textId="77777777" w:rsidTr="00DC57B8">
        <w:tc>
          <w:tcPr>
            <w:tcW w:w="1795" w:type="dxa"/>
          </w:tcPr>
          <w:p w14:paraId="04D78BE6" w14:textId="280C9E3F" w:rsidR="006776D8" w:rsidRPr="006776D8" w:rsidRDefault="00B44375" w:rsidP="007D1926">
            <w:pPr>
              <w:rPr>
                <w:rFonts w:asciiTheme="majorBidi" w:hAnsiTheme="majorBidi" w:cstheme="majorBidi"/>
                <w:lang w:val="en-US"/>
              </w:rPr>
            </w:pPr>
            <w:r>
              <w:rPr>
                <w:rFonts w:asciiTheme="majorBidi" w:hAnsiTheme="majorBidi" w:cstheme="majorBidi"/>
                <w:lang w:val="en-US"/>
              </w:rPr>
              <w:t>Outside Lock</w:t>
            </w:r>
          </w:p>
        </w:tc>
        <w:tc>
          <w:tcPr>
            <w:tcW w:w="1094" w:type="dxa"/>
            <w:vAlign w:val="bottom"/>
          </w:tcPr>
          <w:p w14:paraId="5C1EAA07" w14:textId="77777777" w:rsidR="006776D8" w:rsidRPr="006776D8" w:rsidRDefault="006776D8" w:rsidP="00CC1E3F">
            <w:pPr>
              <w:jc w:val="right"/>
              <w:rPr>
                <w:rFonts w:asciiTheme="majorBidi" w:hAnsiTheme="majorBidi" w:cstheme="majorBidi"/>
                <w:lang w:val="en-US"/>
              </w:rPr>
            </w:pPr>
            <w:r w:rsidRPr="006776D8">
              <w:rPr>
                <w:rFonts w:asciiTheme="majorBidi" w:hAnsiTheme="majorBidi" w:cstheme="majorBidi"/>
                <w:lang w:val="en-US"/>
              </w:rPr>
              <w:t>46%</w:t>
            </w:r>
          </w:p>
        </w:tc>
        <w:tc>
          <w:tcPr>
            <w:tcW w:w="1350" w:type="dxa"/>
            <w:vAlign w:val="bottom"/>
          </w:tcPr>
          <w:p w14:paraId="1F6DC695" w14:textId="77777777" w:rsidR="006776D8" w:rsidRPr="006776D8" w:rsidRDefault="006776D8" w:rsidP="00CC1E3F">
            <w:pPr>
              <w:jc w:val="right"/>
              <w:rPr>
                <w:rFonts w:asciiTheme="majorBidi" w:hAnsiTheme="majorBidi" w:cstheme="majorBidi"/>
                <w:lang w:val="en-US"/>
              </w:rPr>
            </w:pPr>
            <w:r w:rsidRPr="006776D8">
              <w:rPr>
                <w:rFonts w:asciiTheme="majorBidi" w:hAnsiTheme="majorBidi" w:cstheme="majorBidi"/>
                <w:lang w:val="en-US"/>
              </w:rPr>
              <w:t>56%</w:t>
            </w:r>
          </w:p>
        </w:tc>
        <w:tc>
          <w:tcPr>
            <w:tcW w:w="1710" w:type="dxa"/>
            <w:vAlign w:val="bottom"/>
          </w:tcPr>
          <w:p w14:paraId="5167F528" w14:textId="45D0B281" w:rsidR="006776D8" w:rsidRPr="006776D8" w:rsidRDefault="006776D8" w:rsidP="00CC1E3F">
            <w:pPr>
              <w:jc w:val="right"/>
              <w:rPr>
                <w:rFonts w:asciiTheme="majorBidi" w:hAnsiTheme="majorBidi" w:cstheme="majorBidi"/>
                <w:lang w:val="en-US"/>
              </w:rPr>
            </w:pPr>
            <w:r w:rsidRPr="006776D8">
              <w:rPr>
                <w:rFonts w:asciiTheme="majorBidi" w:hAnsiTheme="majorBidi" w:cstheme="majorBidi"/>
                <w:lang w:val="en-US"/>
              </w:rPr>
              <w:t>48</w:t>
            </w:r>
            <w:r w:rsidR="005C50B3">
              <w:rPr>
                <w:rFonts w:asciiTheme="majorBidi" w:hAnsiTheme="majorBidi" w:cstheme="majorBidi"/>
                <w:lang w:val="en-US"/>
              </w:rPr>
              <w:t>6</w:t>
            </w:r>
          </w:p>
        </w:tc>
        <w:tc>
          <w:tcPr>
            <w:tcW w:w="1786" w:type="dxa"/>
            <w:vAlign w:val="bottom"/>
          </w:tcPr>
          <w:p w14:paraId="1C34CDC2" w14:textId="3632A9A4" w:rsidR="006776D8" w:rsidRPr="006776D8" w:rsidRDefault="006776D8" w:rsidP="00CC1E3F">
            <w:pPr>
              <w:jc w:val="right"/>
              <w:rPr>
                <w:rFonts w:asciiTheme="majorBidi" w:hAnsiTheme="majorBidi" w:cstheme="majorBidi"/>
                <w:lang w:val="en-US"/>
              </w:rPr>
            </w:pPr>
            <w:r w:rsidRPr="006776D8">
              <w:rPr>
                <w:rFonts w:asciiTheme="majorBidi" w:hAnsiTheme="majorBidi" w:cstheme="majorBidi"/>
                <w:lang w:val="en-US"/>
              </w:rPr>
              <w:t>55.</w:t>
            </w:r>
            <w:r w:rsidR="00B44375">
              <w:rPr>
                <w:rFonts w:asciiTheme="majorBidi" w:hAnsiTheme="majorBidi" w:cstheme="majorBidi"/>
                <w:lang w:val="en-US"/>
              </w:rPr>
              <w:t>4</w:t>
            </w:r>
            <w:r w:rsidRPr="006776D8">
              <w:rPr>
                <w:rFonts w:asciiTheme="majorBidi" w:hAnsiTheme="majorBidi" w:cstheme="majorBidi"/>
                <w:lang w:val="en-US"/>
              </w:rPr>
              <w:t>%</w:t>
            </w:r>
          </w:p>
        </w:tc>
      </w:tr>
      <w:tr w:rsidR="00DC57B8" w:rsidRPr="006776D8" w14:paraId="6D5CA01E" w14:textId="77777777" w:rsidTr="00DC57B8">
        <w:tc>
          <w:tcPr>
            <w:tcW w:w="1795" w:type="dxa"/>
          </w:tcPr>
          <w:p w14:paraId="440D3E69" w14:textId="77777777" w:rsidR="006776D8" w:rsidRPr="006776D8" w:rsidRDefault="006776D8" w:rsidP="007D1926">
            <w:pPr>
              <w:rPr>
                <w:rFonts w:asciiTheme="majorBidi" w:hAnsiTheme="majorBidi" w:cstheme="majorBidi"/>
                <w:lang w:val="en-US"/>
              </w:rPr>
            </w:pPr>
            <w:r w:rsidRPr="006776D8">
              <w:rPr>
                <w:rFonts w:asciiTheme="majorBidi" w:hAnsiTheme="majorBidi" w:cstheme="majorBidi"/>
                <w:lang w:val="en-US"/>
              </w:rPr>
              <w:t>Cleaning Rota</w:t>
            </w:r>
          </w:p>
        </w:tc>
        <w:tc>
          <w:tcPr>
            <w:tcW w:w="1094" w:type="dxa"/>
            <w:vAlign w:val="bottom"/>
          </w:tcPr>
          <w:p w14:paraId="4B202307" w14:textId="77777777" w:rsidR="006776D8" w:rsidRPr="006776D8" w:rsidRDefault="006776D8" w:rsidP="00CC1E3F">
            <w:pPr>
              <w:jc w:val="right"/>
              <w:rPr>
                <w:rFonts w:asciiTheme="majorBidi" w:hAnsiTheme="majorBidi" w:cstheme="majorBidi"/>
                <w:lang w:val="en-US"/>
              </w:rPr>
            </w:pPr>
            <w:r w:rsidRPr="006776D8">
              <w:rPr>
                <w:rFonts w:asciiTheme="majorBidi" w:hAnsiTheme="majorBidi" w:cstheme="majorBidi"/>
                <w:lang w:val="en-US"/>
              </w:rPr>
              <w:t>54%</w:t>
            </w:r>
          </w:p>
        </w:tc>
        <w:tc>
          <w:tcPr>
            <w:tcW w:w="1350" w:type="dxa"/>
            <w:vAlign w:val="bottom"/>
          </w:tcPr>
          <w:p w14:paraId="2AEC9810" w14:textId="77777777" w:rsidR="006776D8" w:rsidRPr="006776D8" w:rsidRDefault="006776D8" w:rsidP="00CC1E3F">
            <w:pPr>
              <w:jc w:val="right"/>
              <w:rPr>
                <w:rFonts w:asciiTheme="majorBidi" w:hAnsiTheme="majorBidi" w:cstheme="majorBidi"/>
                <w:lang w:val="en-US"/>
              </w:rPr>
            </w:pPr>
            <w:r w:rsidRPr="006776D8">
              <w:rPr>
                <w:rFonts w:asciiTheme="majorBidi" w:hAnsiTheme="majorBidi" w:cstheme="majorBidi"/>
                <w:lang w:val="en-US"/>
              </w:rPr>
              <w:t>64%</w:t>
            </w:r>
          </w:p>
        </w:tc>
        <w:tc>
          <w:tcPr>
            <w:tcW w:w="1710" w:type="dxa"/>
            <w:vAlign w:val="bottom"/>
          </w:tcPr>
          <w:p w14:paraId="51927374" w14:textId="246061F9" w:rsidR="006776D8" w:rsidRPr="006776D8" w:rsidRDefault="006776D8" w:rsidP="00CC1E3F">
            <w:pPr>
              <w:jc w:val="right"/>
              <w:rPr>
                <w:rFonts w:asciiTheme="majorBidi" w:hAnsiTheme="majorBidi" w:cstheme="majorBidi"/>
                <w:lang w:val="en-US"/>
              </w:rPr>
            </w:pPr>
            <w:r w:rsidRPr="006776D8">
              <w:rPr>
                <w:rFonts w:asciiTheme="majorBidi" w:hAnsiTheme="majorBidi" w:cstheme="majorBidi"/>
                <w:lang w:val="en-US"/>
              </w:rPr>
              <w:t>4</w:t>
            </w:r>
            <w:r w:rsidR="005C50B3">
              <w:rPr>
                <w:rFonts w:asciiTheme="majorBidi" w:hAnsiTheme="majorBidi" w:cstheme="majorBidi"/>
                <w:lang w:val="en-US"/>
              </w:rPr>
              <w:t>70</w:t>
            </w:r>
          </w:p>
        </w:tc>
        <w:tc>
          <w:tcPr>
            <w:tcW w:w="1786" w:type="dxa"/>
            <w:vAlign w:val="bottom"/>
          </w:tcPr>
          <w:p w14:paraId="7A641A94" w14:textId="0EE861A5" w:rsidR="006776D8" w:rsidRPr="006776D8" w:rsidRDefault="006776D8" w:rsidP="00CC1E3F">
            <w:pPr>
              <w:jc w:val="right"/>
              <w:rPr>
                <w:rFonts w:asciiTheme="majorBidi" w:hAnsiTheme="majorBidi" w:cstheme="majorBidi"/>
                <w:lang w:val="en-US"/>
              </w:rPr>
            </w:pPr>
            <w:r w:rsidRPr="006776D8">
              <w:rPr>
                <w:rFonts w:asciiTheme="majorBidi" w:hAnsiTheme="majorBidi" w:cstheme="majorBidi"/>
                <w:lang w:val="en-US"/>
              </w:rPr>
              <w:t>63.</w:t>
            </w:r>
            <w:r w:rsidR="00B44375">
              <w:rPr>
                <w:rFonts w:asciiTheme="majorBidi" w:hAnsiTheme="majorBidi" w:cstheme="majorBidi"/>
                <w:lang w:val="en-US"/>
              </w:rPr>
              <w:t>2</w:t>
            </w:r>
            <w:r w:rsidRPr="006776D8">
              <w:rPr>
                <w:rFonts w:asciiTheme="majorBidi" w:hAnsiTheme="majorBidi" w:cstheme="majorBidi"/>
                <w:lang w:val="en-US"/>
              </w:rPr>
              <w:t>%</w:t>
            </w:r>
          </w:p>
        </w:tc>
      </w:tr>
    </w:tbl>
    <w:p w14:paraId="543967E5" w14:textId="77777777" w:rsidR="004F462E" w:rsidRDefault="004F462E" w:rsidP="00972C60"/>
    <w:p w14:paraId="48EF3E79" w14:textId="2752A168" w:rsidR="006044E8" w:rsidRPr="00DA0297" w:rsidRDefault="006366FF" w:rsidP="00DA0297">
      <w:pPr>
        <w:pStyle w:val="Heading2"/>
      </w:pPr>
      <w:r w:rsidRPr="00DA0297">
        <w:t xml:space="preserve">15. Recruitment: </w:t>
      </w:r>
    </w:p>
    <w:p w14:paraId="1598F098" w14:textId="77777777" w:rsidR="006366FF" w:rsidRDefault="006366FF" w:rsidP="00CE49B8"/>
    <w:p w14:paraId="749A2540" w14:textId="77777777" w:rsidR="00A050F0" w:rsidRDefault="006366FF" w:rsidP="00470215">
      <w:r>
        <w:lastRenderedPageBreak/>
        <w:t xml:space="preserve">As the enrolment criteria were not very restrictive, </w:t>
      </w:r>
      <w:r w:rsidR="00B21603">
        <w:t xml:space="preserve">reaching an adequate sample size at our study site was not difficult.  </w:t>
      </w:r>
      <w:r w:rsidR="006346DE">
        <w:t xml:space="preserve">Participants were recruited by local research assistants who went door-to-door within Bauleni.  The purpose of the trial was </w:t>
      </w:r>
      <w:r w:rsidR="00470215">
        <w:t>communicated</w:t>
      </w:r>
      <w:r w:rsidR="006346DE">
        <w:t xml:space="preserve"> as learning how to improve sanitation in peri-urban areas of Lusaka</w:t>
      </w:r>
      <w:r w:rsidR="00470215">
        <w:t xml:space="preserve"> for improving health.  </w:t>
      </w:r>
      <w:r w:rsidR="00A82CE7">
        <w:t xml:space="preserve">Refusal rates were low (&lt;5%), so the main challenge was finding landlord heads of household at home to complete enrolment and administer the baseline questionnaire.  Recruitment took place over 4 weeks using 24 research assistants primarily during business hours, with follow up appointments made in the evenings and weekends to reach those otherwise unavailable.  </w:t>
      </w:r>
      <w:r w:rsidR="00A050F0">
        <w:t xml:space="preserve">No financial incentives were provided for participation.  </w:t>
      </w:r>
    </w:p>
    <w:p w14:paraId="3F4F1BC2" w14:textId="77777777" w:rsidR="00A050F0" w:rsidRDefault="00A050F0" w:rsidP="00470215"/>
    <w:p w14:paraId="2E90D311" w14:textId="77777777" w:rsidR="00A050F0" w:rsidRPr="00DA0297" w:rsidRDefault="00A050F0" w:rsidP="00DA0297">
      <w:pPr>
        <w:pStyle w:val="Heading2"/>
      </w:pPr>
      <w:r w:rsidRPr="00DA0297">
        <w:t xml:space="preserve">16a. Allocation—sequence generation: </w:t>
      </w:r>
    </w:p>
    <w:p w14:paraId="1AE33FE6" w14:textId="77777777" w:rsidR="00C717C3" w:rsidRDefault="002E39A3" w:rsidP="00470215">
      <w:r>
        <w:br/>
      </w:r>
      <w:r w:rsidR="00A050F0">
        <w:t xml:space="preserve">Participants were randomly assigned to either the intervention or control arms using a </w:t>
      </w:r>
      <w:r w:rsidR="00A52DBE">
        <w:t xml:space="preserve">simple </w:t>
      </w:r>
      <w:r w:rsidR="00A050F0">
        <w:t xml:space="preserve">computer-generated </w:t>
      </w:r>
      <w:r w:rsidR="00C717C3">
        <w:t xml:space="preserve">randomization </w:t>
      </w:r>
      <w:r w:rsidR="00A050F0">
        <w:t>sequence</w:t>
      </w:r>
      <w:r w:rsidR="00A52DBE">
        <w:t xml:space="preserve"> with no blocks or stratification.  </w:t>
      </w:r>
      <w:r>
        <w:br/>
      </w:r>
    </w:p>
    <w:p w14:paraId="601AE032" w14:textId="77777777" w:rsidR="00C717C3" w:rsidRPr="00DA0297" w:rsidRDefault="00C717C3" w:rsidP="00DA0297">
      <w:pPr>
        <w:pStyle w:val="Heading2"/>
      </w:pPr>
      <w:r w:rsidRPr="00DA0297">
        <w:t xml:space="preserve">16b. Allocation—concealment mechanism: </w:t>
      </w:r>
    </w:p>
    <w:p w14:paraId="33C057E5" w14:textId="77777777" w:rsidR="008F3663" w:rsidRDefault="008F3663" w:rsidP="00470215"/>
    <w:p w14:paraId="06509867" w14:textId="77777777" w:rsidR="008F3663" w:rsidRDefault="008F3663" w:rsidP="00470215">
      <w:r>
        <w:t xml:space="preserve">Allocation lists were not accessible to research assistants during enrolment and allocation was done by researchers using the random sequence once all baseline data was collected.  </w:t>
      </w:r>
    </w:p>
    <w:p w14:paraId="7DF02080" w14:textId="77777777" w:rsidR="008F3663" w:rsidRDefault="008F3663" w:rsidP="00470215"/>
    <w:p w14:paraId="086039B6" w14:textId="77777777" w:rsidR="008F3663" w:rsidRPr="00DA0297" w:rsidRDefault="008F3663" w:rsidP="00DA0297">
      <w:pPr>
        <w:pStyle w:val="Heading2"/>
      </w:pPr>
      <w:r w:rsidRPr="00DA0297">
        <w:t xml:space="preserve">16c. Allocation—implementation: </w:t>
      </w:r>
    </w:p>
    <w:p w14:paraId="0A60C47E" w14:textId="77777777" w:rsidR="008F3663" w:rsidRDefault="008F3663" w:rsidP="00470215"/>
    <w:p w14:paraId="069B3649" w14:textId="77777777" w:rsidR="0093320D" w:rsidRDefault="008F3663" w:rsidP="00470215">
      <w:r>
        <w:t xml:space="preserve">A member of the study team generated the randomization sequence, </w:t>
      </w:r>
      <w:r w:rsidR="00397B3C">
        <w:t xml:space="preserve">research assistants with no access to this list performed enrolment and data collection, and a separate member of the study team simply merged these two lists in the order received to assign participants to interventions.  </w:t>
      </w:r>
      <w:r w:rsidR="002E39A3">
        <w:br/>
      </w:r>
    </w:p>
    <w:p w14:paraId="3E798EDE" w14:textId="032462EE" w:rsidR="002E39A3" w:rsidRPr="00DA0297" w:rsidRDefault="00397B3C" w:rsidP="00DA0297">
      <w:pPr>
        <w:pStyle w:val="Heading2"/>
        <w:rPr>
          <w:rStyle w:val="Heading1Char"/>
        </w:rPr>
      </w:pPr>
      <w:r w:rsidRPr="00DA0297">
        <w:rPr>
          <w:rStyle w:val="Heading1Char"/>
        </w:rPr>
        <w:t>17</w:t>
      </w:r>
      <w:r w:rsidR="00641745" w:rsidRPr="00DA0297">
        <w:rPr>
          <w:rStyle w:val="Heading1Char"/>
        </w:rPr>
        <w:t>a</w:t>
      </w:r>
      <w:r w:rsidRPr="00DA0297">
        <w:rPr>
          <w:rStyle w:val="Heading1Char"/>
        </w:rPr>
        <w:t xml:space="preserve">. Blinding (masking): </w:t>
      </w:r>
    </w:p>
    <w:p w14:paraId="75AC088C" w14:textId="77777777" w:rsidR="00397B3C" w:rsidRDefault="00397B3C" w:rsidP="00470215"/>
    <w:p w14:paraId="5E4ABE14" w14:textId="6E283DEF" w:rsidR="00397B3C" w:rsidRDefault="002B3AB3" w:rsidP="00CF3322">
      <w:r>
        <w:t>Participants</w:t>
      </w:r>
      <w:r w:rsidR="00397B3C">
        <w:t xml:space="preserve"> and research assistants did not know the</w:t>
      </w:r>
      <w:r>
        <w:t xml:space="preserve"> participants’ enrolment status at baseline.  </w:t>
      </w:r>
      <w:r w:rsidR="00397B3C">
        <w:t xml:space="preserve">Due to the nature of the intervention, no blinding of trial participants </w:t>
      </w:r>
      <w:r w:rsidR="00CF3322">
        <w:t xml:space="preserve">or intervention delivery staff </w:t>
      </w:r>
      <w:r w:rsidR="00397B3C">
        <w:t xml:space="preserve">was possible </w:t>
      </w:r>
      <w:r w:rsidR="00CF3322">
        <w:t xml:space="preserve">during the intervention.  Research assistants were blinded to allocation during the endline data collection during all of the data collection possible until asking questions specifically about their experiences in the program.  </w:t>
      </w:r>
    </w:p>
    <w:p w14:paraId="040C8681" w14:textId="77777777" w:rsidR="00641745" w:rsidRDefault="00641745" w:rsidP="00CF3322"/>
    <w:p w14:paraId="6F90C566" w14:textId="4DF57FF2" w:rsidR="00641745" w:rsidRPr="00DA0297" w:rsidRDefault="00641745" w:rsidP="00DA0297">
      <w:pPr>
        <w:pStyle w:val="Heading2"/>
      </w:pPr>
      <w:r w:rsidRPr="00DA0297">
        <w:t xml:space="preserve">17b. Blinding (masking)—emergency unblinding: </w:t>
      </w:r>
    </w:p>
    <w:p w14:paraId="2FC5AFC9" w14:textId="77777777" w:rsidR="00641745" w:rsidRDefault="00641745" w:rsidP="00CF3322"/>
    <w:p w14:paraId="5E3A3D28" w14:textId="7CAB3DB5" w:rsidR="00641745" w:rsidRDefault="00641745" w:rsidP="00CF3322">
      <w:r>
        <w:t xml:space="preserve">Due to the nature of the intervention and the unblinding of participants at the point of intervention delivery, no explicit emergency unblinding procedures were necessary.  </w:t>
      </w:r>
    </w:p>
    <w:p w14:paraId="70648269" w14:textId="77777777" w:rsidR="00CD4BE2" w:rsidRDefault="00CD4BE2" w:rsidP="00CF3322"/>
    <w:p w14:paraId="5AEBF43F" w14:textId="357AC05D" w:rsidR="00CD4BE2" w:rsidRPr="00DA0297" w:rsidRDefault="00CD4BE2" w:rsidP="00DA0297">
      <w:pPr>
        <w:pStyle w:val="Heading2"/>
      </w:pPr>
      <w:r w:rsidRPr="00DA0297">
        <w:t>18</w:t>
      </w:r>
      <w:r w:rsidR="00206662" w:rsidRPr="00DA0297">
        <w:t>a. Data c</w:t>
      </w:r>
      <w:r w:rsidR="006A77A6" w:rsidRPr="00DA0297">
        <w:t xml:space="preserve">ollection </w:t>
      </w:r>
      <w:r w:rsidR="00206662" w:rsidRPr="00DA0297">
        <w:t>m</w:t>
      </w:r>
      <w:r w:rsidR="006A77A6" w:rsidRPr="00DA0297">
        <w:t xml:space="preserve">ethods: </w:t>
      </w:r>
    </w:p>
    <w:p w14:paraId="7F64A584" w14:textId="77777777" w:rsidR="006A77A6" w:rsidRDefault="006A77A6" w:rsidP="00CF3322"/>
    <w:p w14:paraId="0DEB89F6" w14:textId="138368D6" w:rsidR="00A34112" w:rsidRDefault="00A34112" w:rsidP="000E479D">
      <w:r>
        <w:t>Research assistants collected baseline, monitoring, and endline data using</w:t>
      </w:r>
      <w:r w:rsidR="003120A5">
        <w:t xml:space="preserve"> electronic tablets and Open Data Kit (ODK) version </w:t>
      </w:r>
      <w:r w:rsidR="00146D10">
        <w:t>1.4.10</w:t>
      </w:r>
      <w:r w:rsidR="003120A5">
        <w:t>.  Questionnaires captured primarily self-reported measures of respondent demographics</w:t>
      </w:r>
      <w:r w:rsidR="00236B18">
        <w:t xml:space="preserve"> for tenants and landlords</w:t>
      </w:r>
      <w:r w:rsidR="003120A5">
        <w:t xml:space="preserve">, </w:t>
      </w:r>
      <w:r w:rsidR="00236B18">
        <w:t xml:space="preserve">plot residence (e.g., turnover of tenants) and characteristics, attitudes towards sanitation using Likert-scale responses.  </w:t>
      </w:r>
      <w:r w:rsidR="0054489F">
        <w:t>Tenant willingness to pay was assessed through Discrete Choice Experiments (described</w:t>
      </w:r>
      <w:r w:rsidR="00984261">
        <w:t xml:space="preserve"> here:</w:t>
      </w:r>
      <w:r w:rsidR="0054489F">
        <w:t xml:space="preserve"> </w:t>
      </w:r>
      <w:r w:rsidR="00F86295">
        <w:fldChar w:fldCharType="begin"/>
      </w:r>
      <w:r w:rsidR="00C17A6A">
        <w:instrText xml:space="preserve"> ADDIN EN.CITE &lt;EndNote&gt;&lt;Cite&gt;&lt;Author&gt;Tidwell&lt;/Author&gt;&lt;Year&gt;2017&lt;/Year&gt;&lt;RecNum&gt;3329&lt;/RecNum&gt;&lt;DisplayText&gt;[39]&lt;/DisplayText&gt;&lt;record&gt;&lt;rec-number&gt;3329&lt;/rec-number&gt;&lt;foreign-keys&gt;&lt;key app="EN" db-id="0vxr2r996pwxafevvzxvxza1rta0rfpd0wwa" timestamp="1496828174"&gt;3329&lt;/key&gt;&lt;/foreign-keys&gt;&lt;ref-type name="Journal Article"&gt;17&lt;/ref-type&gt;&lt;contributors&gt;&lt;authors&gt;&lt;author&gt;Tidwell, James&lt;/author&gt;&lt;author&gt;Terris-Prestholt, Fern&lt;/author&gt;&lt;author&gt;Chipungu, Jenala&lt;/author&gt;&lt;author&gt;Chilengi, Roma&lt;/author&gt;&lt;author&gt;Aunger, Robert&lt;/author&gt;&lt;/authors&gt;&lt;/contributors&gt;&lt;titles&gt;&lt;title&gt;Understanding the economic case for consumer-driven sanitation quality improvement in peri-urban Lusaka, Zambia&lt;/title&gt;&lt;secondary-title&gt;(in press)&lt;/secondary-title&gt;&lt;/titles&gt;&lt;periodical&gt;&lt;full-title&gt;(in press)&lt;/full-title&gt;&lt;/periodical&gt;&lt;dates&gt;&lt;year&gt;2017&lt;/year&gt;&lt;/dates&gt;&lt;urls&gt;&lt;/urls&gt;&lt;/record&gt;&lt;/Cite&gt;&lt;/EndNote&gt;</w:instrText>
      </w:r>
      <w:r w:rsidR="00F86295">
        <w:fldChar w:fldCharType="separate"/>
      </w:r>
      <w:r w:rsidR="00C17A6A">
        <w:rPr>
          <w:noProof/>
        </w:rPr>
        <w:t>[39]</w:t>
      </w:r>
      <w:r w:rsidR="00F86295">
        <w:fldChar w:fldCharType="end"/>
      </w:r>
      <w:r w:rsidR="0054489F">
        <w:t xml:space="preserve">) and toilet quality was assessed using </w:t>
      </w:r>
      <w:r w:rsidR="00595D6F">
        <w:t xml:space="preserve">a </w:t>
      </w:r>
      <w:r w:rsidR="00EF4DF4">
        <w:t xml:space="preserve">primarily observational </w:t>
      </w:r>
      <w:r w:rsidR="00595D6F">
        <w:t>tool created to measure peri-urban sanitation for this intervention (</w:t>
      </w:r>
      <w:r w:rsidR="00984261">
        <w:t xml:space="preserve">see </w:t>
      </w:r>
      <w:r w:rsidR="00AD5225">
        <w:fldChar w:fldCharType="begin"/>
      </w:r>
      <w:r w:rsidR="00E057B3">
        <w:instrText xml:space="preserve"> ADDIN EN.CITE &lt;EndNote&gt;&lt;Cite&gt;&lt;Author&gt;Tidwell&lt;/Author&gt;&lt;Year&gt;2017&lt;/Year&gt;&lt;RecNum&gt;3330&lt;/RecNum&gt;&lt;DisplayText&gt;[9]&lt;/DisplayText&gt;&lt;record&gt;&lt;rec-number&gt;3330&lt;/rec-number&gt;&lt;foreign-keys&gt;&lt;key app="EN" db-id="0vxr2r996pwxafevvzxvxza1rta0rfpd0wwa" timestamp="1496829316"&gt;3330&lt;/key&gt;&lt;/foreign-keys&gt;&lt;ref-type name="Journal Article"&gt;17&lt;/ref-type&gt;&lt;contributors&gt;&lt;authors&gt;&lt;author&gt;Tidwell, James&lt;/author&gt;&lt;author&gt;Chipungu, Jenala&lt;/author&gt;&lt;author&gt;Chilengi, Roma&lt;/author&gt;&lt;author&gt;Chilekwa, Joyce&lt;/author&gt;&lt;author&gt;Stephenson, Emily&lt;/author&gt;&lt;author&gt;Aunger, Robert&lt;/author&gt;&lt;/authors&gt;&lt;/contributors&gt;&lt;titles&gt;&lt;title&gt;Measuring Sanitation Quality with the Healthy Sanitation Framework: Development of a General Theoretical Framework for Sanitation and Operationalizing a Measure for Peri-Urban Lusaka, Zambia&lt;/title&gt;&lt;secondary-title&gt;(in press)&lt;/secondary-title&gt;&lt;/titles&gt;&lt;periodical&gt;&lt;full-title&gt;(in press)&lt;/full-title&gt;&lt;/periodical&gt;&lt;dates&gt;&lt;year&gt;2017&lt;/year&gt;&lt;/dates&gt;&lt;urls&gt;&lt;/urls&gt;&lt;/record&gt;&lt;/Cite&gt;&lt;/EndNote&gt;</w:instrText>
      </w:r>
      <w:r w:rsidR="00AD5225">
        <w:fldChar w:fldCharType="separate"/>
      </w:r>
      <w:r w:rsidR="00E057B3">
        <w:rPr>
          <w:noProof/>
        </w:rPr>
        <w:t>[9]</w:t>
      </w:r>
      <w:r w:rsidR="00AD5225">
        <w:fldChar w:fldCharType="end"/>
      </w:r>
      <w:r w:rsidR="00984261">
        <w:t xml:space="preserve"> for </w:t>
      </w:r>
      <w:r w:rsidR="00595D6F">
        <w:t xml:space="preserve">more detail).  </w:t>
      </w:r>
    </w:p>
    <w:p w14:paraId="248BBE90" w14:textId="77777777" w:rsidR="00595D6F" w:rsidRDefault="00595D6F" w:rsidP="004B4434"/>
    <w:p w14:paraId="2303E9FA" w14:textId="2F66B60A" w:rsidR="00860407" w:rsidRDefault="007B1696" w:rsidP="00EF4DF4">
      <w:r>
        <w:t xml:space="preserve">Research assistants were trained by the study team for one week on using tools for both baseline and endline.  Questions were translated into two local languages (Nyanja and Bemba) and checked for accuracy by multiple assistants.  The questionnaire (excluding the toilet </w:t>
      </w:r>
      <w:r w:rsidR="00EF4DF4">
        <w:t xml:space="preserve">quality </w:t>
      </w:r>
      <w:r>
        <w:t xml:space="preserve">observations) was </w:t>
      </w:r>
      <w:r w:rsidR="00EF4DF4">
        <w:t xml:space="preserve">field-tested by each research assistant multiple times and revisions made for any questions that were unclear.  </w:t>
      </w:r>
    </w:p>
    <w:p w14:paraId="672CF4EA" w14:textId="77777777" w:rsidR="00D156B3" w:rsidRDefault="00D156B3" w:rsidP="00EF4DF4"/>
    <w:p w14:paraId="42BC9AC3" w14:textId="36AFE80E" w:rsidR="00D156B3" w:rsidRDefault="00D156B3" w:rsidP="000E479D">
      <w:r>
        <w:t xml:space="preserve">The toilet quality assessment tool was intensively tested for validity and reliability.  Each research assistant assessed 8 toilets chosen by the study team as representing the range of toilet options seen within Bauleni.  Accuracy of most items and reliability of all were assessed using a combination of </w:t>
      </w:r>
      <w:r w:rsidR="001038CC">
        <w:t xml:space="preserve">Krippendorf’s alpha for composite measures and Burt’s prevalence-adjusted, bias-adjusted kappa to assess inter-rater reliability on individual items.  </w:t>
      </w:r>
      <w:r w:rsidR="00CA5479">
        <w:t xml:space="preserve">The overall composite measure had a Krippendorf’s alpha value of .885, considered “highly reliable.”  </w:t>
      </w:r>
      <w:r w:rsidR="001038CC">
        <w:t xml:space="preserve">The accuracy and reliability of </w:t>
      </w:r>
      <w:r w:rsidR="00BC7FDA">
        <w:t>items associated with the three observable</w:t>
      </w:r>
      <w:r w:rsidR="00CA5479">
        <w:t xml:space="preserve"> primary outcomes are given below.  More detail, as well as an extensive discussion of evaluating the validity of the measure</w:t>
      </w:r>
      <w:r w:rsidR="000150BA">
        <w:t xml:space="preserve"> and the implications of high accuracy with </w:t>
      </w:r>
      <w:r w:rsidR="00BE1E7C">
        <w:t>moderate reliability of some measures</w:t>
      </w:r>
      <w:r w:rsidR="00F44F21">
        <w:t xml:space="preserve"> (especially inter-temporal reliability of items that may change over time, such as the presence of an outside lock)</w:t>
      </w:r>
      <w:r w:rsidR="00CA5479">
        <w:t xml:space="preserve">, are given elsewhere </w:t>
      </w:r>
      <w:r w:rsidR="00845589">
        <w:t xml:space="preserve">(see supplemental material with </w:t>
      </w:r>
      <w:r w:rsidR="00AD5225">
        <w:fldChar w:fldCharType="begin"/>
      </w:r>
      <w:r w:rsidR="00E057B3">
        <w:instrText xml:space="preserve"> ADDIN EN.CITE &lt;EndNote&gt;&lt;Cite&gt;&lt;Author&gt;Tidwell&lt;/Author&gt;&lt;Year&gt;2017&lt;/Year&gt;&lt;RecNum&gt;3330&lt;/RecNum&gt;&lt;DisplayText&gt;[9]&lt;/DisplayText&gt;&lt;record&gt;&lt;rec-number&gt;3330&lt;/rec-number&gt;&lt;foreign-keys&gt;&lt;key app="EN" db-id="0vxr2r996pwxafevvzxvxza1rta0rfpd0wwa" timestamp="1496829316"&gt;3330&lt;/key&gt;&lt;/foreign-keys&gt;&lt;ref-type name="Journal Article"&gt;17&lt;/ref-type&gt;&lt;contributors&gt;&lt;authors&gt;&lt;author&gt;Tidwell, James&lt;/author&gt;&lt;author&gt;Chipungu, Jenala&lt;/author&gt;&lt;author&gt;Chilengi, Roma&lt;/author&gt;&lt;author&gt;Chilekwa, Joyce&lt;/author&gt;&lt;author&gt;Stephenson, Emily&lt;/author&gt;&lt;author&gt;Aunger, Robert&lt;/author&gt;&lt;/authors&gt;&lt;/contributors&gt;&lt;titles&gt;&lt;title&gt;Measuring Sanitation Quality with the Healthy Sanitation Framework: Development of a General Theoretical Framework for Sanitation and Operationalizing a Measure for Peri-Urban Lusaka, Zambia&lt;/title&gt;&lt;secondary-title&gt;(in press)&lt;/secondary-title&gt;&lt;/titles&gt;&lt;periodical&gt;&lt;full-title&gt;(in press)&lt;/full-title&gt;&lt;/periodical&gt;&lt;dates&gt;&lt;year&gt;2017&lt;/year&gt;&lt;/dates&gt;&lt;urls&gt;&lt;/urls&gt;&lt;/record&gt;&lt;/Cite&gt;&lt;/EndNote&gt;</w:instrText>
      </w:r>
      <w:r w:rsidR="00AD5225">
        <w:fldChar w:fldCharType="separate"/>
      </w:r>
      <w:r w:rsidR="00E057B3">
        <w:rPr>
          <w:noProof/>
        </w:rPr>
        <w:t>[9]</w:t>
      </w:r>
      <w:r w:rsidR="00AD5225">
        <w:fldChar w:fldCharType="end"/>
      </w:r>
      <w:r w:rsidR="00845589">
        <w:t>)</w:t>
      </w:r>
      <w:r w:rsidR="00CA5479">
        <w:t>.</w:t>
      </w:r>
    </w:p>
    <w:p w14:paraId="6833DECE" w14:textId="77777777" w:rsidR="00860407" w:rsidRDefault="00860407" w:rsidP="004B4434"/>
    <w:p w14:paraId="7F457F81" w14:textId="7F5CB4AE" w:rsidR="00BE1E7C" w:rsidRDefault="00BE1E7C" w:rsidP="000F4436">
      <w:r>
        <w:t xml:space="preserve">Figure </w:t>
      </w:r>
      <w:r w:rsidR="00D0343F">
        <w:rPr>
          <w:noProof/>
        </w:rPr>
        <w:fldChar w:fldCharType="begin"/>
      </w:r>
      <w:r w:rsidR="00D0343F">
        <w:rPr>
          <w:noProof/>
        </w:rPr>
        <w:instrText xml:space="preserve"> SEQ Figure \* ARABIC </w:instrText>
      </w:r>
      <w:r w:rsidR="00D0343F">
        <w:rPr>
          <w:noProof/>
        </w:rPr>
        <w:fldChar w:fldCharType="separate"/>
      </w:r>
      <w:r>
        <w:rPr>
          <w:noProof/>
        </w:rPr>
        <w:t>2</w:t>
      </w:r>
      <w:r w:rsidR="00D0343F">
        <w:rPr>
          <w:noProof/>
        </w:rPr>
        <w:fldChar w:fldCharType="end"/>
      </w:r>
      <w:r>
        <w:t xml:space="preserve">: Primary Outcome Accuracy and Reliability </w:t>
      </w:r>
      <w:r>
        <w:rPr>
          <w:noProof/>
        </w:rPr>
        <w:t>Assessment</w:t>
      </w:r>
    </w:p>
    <w:tbl>
      <w:tblPr>
        <w:tblW w:w="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300"/>
        <w:gridCol w:w="1300"/>
      </w:tblGrid>
      <w:tr w:rsidR="00CB156A" w:rsidRPr="008F51F3" w14:paraId="3CC03F08" w14:textId="77777777" w:rsidTr="00C219F4">
        <w:trPr>
          <w:cantSplit/>
          <w:trHeight w:val="320"/>
        </w:trPr>
        <w:tc>
          <w:tcPr>
            <w:tcW w:w="2520" w:type="dxa"/>
            <w:shd w:val="clear" w:color="auto" w:fill="B4C6E7" w:themeFill="accent1" w:themeFillTint="66"/>
            <w:noWrap/>
            <w:vAlign w:val="center"/>
            <w:hideMark/>
          </w:tcPr>
          <w:p w14:paraId="3285885E" w14:textId="77777777" w:rsidR="00CB156A" w:rsidRPr="008F51F3" w:rsidRDefault="00CB156A" w:rsidP="00C219F4">
            <w:pPr>
              <w:jc w:val="center"/>
              <w:rPr>
                <w:rFonts w:ascii="Calibri" w:eastAsia="Times New Roman" w:hAnsi="Calibri"/>
                <w:b/>
                <w:bCs/>
                <w:color w:val="000000" w:themeColor="text1"/>
                <w:sz w:val="22"/>
                <w:szCs w:val="22"/>
              </w:rPr>
            </w:pPr>
            <w:r w:rsidRPr="008F51F3">
              <w:rPr>
                <w:rFonts w:ascii="Calibri" w:eastAsia="Times New Roman" w:hAnsi="Calibri"/>
                <w:b/>
                <w:bCs/>
                <w:color w:val="000000" w:themeColor="text1"/>
                <w:sz w:val="22"/>
                <w:szCs w:val="22"/>
              </w:rPr>
              <w:t>Measure</w:t>
            </w:r>
          </w:p>
        </w:tc>
        <w:tc>
          <w:tcPr>
            <w:tcW w:w="1300" w:type="dxa"/>
            <w:shd w:val="clear" w:color="auto" w:fill="B4C6E7" w:themeFill="accent1" w:themeFillTint="66"/>
            <w:noWrap/>
            <w:vAlign w:val="center"/>
            <w:hideMark/>
          </w:tcPr>
          <w:p w14:paraId="47CD3B84" w14:textId="77777777" w:rsidR="00CB156A" w:rsidRPr="008F51F3" w:rsidRDefault="00CB156A" w:rsidP="00C219F4">
            <w:pPr>
              <w:jc w:val="center"/>
              <w:rPr>
                <w:rFonts w:ascii="Calibri" w:eastAsia="Times New Roman" w:hAnsi="Calibri"/>
                <w:b/>
                <w:bCs/>
                <w:color w:val="000000" w:themeColor="text1"/>
                <w:sz w:val="22"/>
                <w:szCs w:val="22"/>
              </w:rPr>
            </w:pPr>
            <w:r w:rsidRPr="008F51F3">
              <w:rPr>
                <w:rFonts w:ascii="Calibri" w:eastAsia="Times New Roman" w:hAnsi="Calibri"/>
                <w:b/>
                <w:bCs/>
                <w:color w:val="000000" w:themeColor="text1"/>
                <w:sz w:val="22"/>
                <w:szCs w:val="22"/>
              </w:rPr>
              <w:t>Accuracy</w:t>
            </w:r>
          </w:p>
        </w:tc>
        <w:tc>
          <w:tcPr>
            <w:tcW w:w="1300" w:type="dxa"/>
            <w:shd w:val="clear" w:color="auto" w:fill="B4C6E7" w:themeFill="accent1" w:themeFillTint="66"/>
            <w:noWrap/>
            <w:hideMark/>
          </w:tcPr>
          <w:p w14:paraId="36423D11" w14:textId="77777777" w:rsidR="00CB156A" w:rsidRPr="008F51F3" w:rsidRDefault="00CB156A" w:rsidP="007D1926">
            <w:pPr>
              <w:jc w:val="center"/>
              <w:rPr>
                <w:rFonts w:ascii="Calibri" w:eastAsia="Times New Roman" w:hAnsi="Calibri"/>
                <w:b/>
                <w:bCs/>
                <w:color w:val="000000" w:themeColor="text1"/>
                <w:sz w:val="22"/>
                <w:szCs w:val="22"/>
              </w:rPr>
            </w:pPr>
            <w:proofErr w:type="spellStart"/>
            <w:r w:rsidRPr="008F51F3">
              <w:rPr>
                <w:rFonts w:ascii="Calibri" w:eastAsia="Times New Roman" w:hAnsi="Calibri"/>
                <w:b/>
                <w:bCs/>
                <w:color w:val="000000" w:themeColor="text1"/>
                <w:sz w:val="22"/>
                <w:szCs w:val="22"/>
              </w:rPr>
              <w:t>Byrt's</w:t>
            </w:r>
            <w:proofErr w:type="spellEnd"/>
            <w:r w:rsidRPr="008F51F3">
              <w:rPr>
                <w:rFonts w:ascii="Calibri" w:eastAsia="Times New Roman" w:hAnsi="Calibri"/>
                <w:b/>
                <w:bCs/>
                <w:color w:val="000000" w:themeColor="text1"/>
                <w:sz w:val="22"/>
                <w:szCs w:val="22"/>
              </w:rPr>
              <w:t xml:space="preserve"> PABAK</w:t>
            </w:r>
          </w:p>
        </w:tc>
      </w:tr>
      <w:tr w:rsidR="00CB156A" w14:paraId="23616A46" w14:textId="77777777" w:rsidTr="00CB156A">
        <w:trPr>
          <w:cantSplit/>
          <w:trHeight w:val="320"/>
        </w:trPr>
        <w:tc>
          <w:tcPr>
            <w:tcW w:w="2520" w:type="dxa"/>
            <w:shd w:val="clear" w:color="auto" w:fill="auto"/>
            <w:noWrap/>
            <w:hideMark/>
          </w:tcPr>
          <w:p w14:paraId="363EE5C8" w14:textId="77777777" w:rsidR="00CB156A" w:rsidRPr="008F51F3" w:rsidRDefault="00CB156A" w:rsidP="007D1926">
            <w:pPr>
              <w:rPr>
                <w:rFonts w:ascii="Calibri" w:eastAsia="Times New Roman" w:hAnsi="Calibri"/>
                <w:color w:val="000000" w:themeColor="text1"/>
                <w:sz w:val="22"/>
                <w:szCs w:val="22"/>
              </w:rPr>
            </w:pPr>
            <w:r w:rsidRPr="008F51F3">
              <w:rPr>
                <w:rFonts w:ascii="Calibri" w:eastAsia="Times New Roman" w:hAnsi="Calibri"/>
                <w:color w:val="000000" w:themeColor="text1"/>
                <w:sz w:val="22"/>
                <w:szCs w:val="22"/>
              </w:rPr>
              <w:t>Solid Door</w:t>
            </w:r>
          </w:p>
        </w:tc>
        <w:tc>
          <w:tcPr>
            <w:tcW w:w="1300" w:type="dxa"/>
            <w:shd w:val="clear" w:color="auto" w:fill="auto"/>
            <w:noWrap/>
            <w:hideMark/>
          </w:tcPr>
          <w:p w14:paraId="2601F543" w14:textId="77777777" w:rsidR="00CB156A" w:rsidRDefault="00CB156A" w:rsidP="007D1926">
            <w:pPr>
              <w:jc w:val="right"/>
              <w:rPr>
                <w:rFonts w:ascii="Calibri" w:eastAsia="Times New Roman" w:hAnsi="Calibri"/>
                <w:color w:val="000000"/>
                <w:sz w:val="22"/>
                <w:szCs w:val="22"/>
              </w:rPr>
            </w:pPr>
            <w:r w:rsidRPr="001E5AA0">
              <w:t>1</w:t>
            </w:r>
            <w:r>
              <w:t>.000</w:t>
            </w:r>
          </w:p>
        </w:tc>
        <w:tc>
          <w:tcPr>
            <w:tcW w:w="1300" w:type="dxa"/>
            <w:shd w:val="clear" w:color="auto" w:fill="auto"/>
            <w:noWrap/>
            <w:hideMark/>
          </w:tcPr>
          <w:p w14:paraId="687C775C" w14:textId="77777777" w:rsidR="00CB156A" w:rsidRDefault="00CB156A" w:rsidP="007D1926">
            <w:pPr>
              <w:jc w:val="right"/>
              <w:rPr>
                <w:rFonts w:ascii="Calibri" w:eastAsia="Times New Roman" w:hAnsi="Calibri"/>
                <w:color w:val="000000"/>
                <w:sz w:val="22"/>
                <w:szCs w:val="22"/>
              </w:rPr>
            </w:pPr>
            <w:r w:rsidRPr="001E5AA0">
              <w:t>0.916</w:t>
            </w:r>
          </w:p>
        </w:tc>
      </w:tr>
      <w:tr w:rsidR="00CB156A" w14:paraId="246647B5" w14:textId="77777777" w:rsidTr="00CB156A">
        <w:trPr>
          <w:cantSplit/>
          <w:trHeight w:val="320"/>
        </w:trPr>
        <w:tc>
          <w:tcPr>
            <w:tcW w:w="2520" w:type="dxa"/>
            <w:shd w:val="clear" w:color="auto" w:fill="auto"/>
            <w:noWrap/>
            <w:hideMark/>
          </w:tcPr>
          <w:p w14:paraId="6B36CD5A" w14:textId="77777777" w:rsidR="00CB156A" w:rsidRPr="008F51F3" w:rsidRDefault="00CB156A" w:rsidP="007D1926">
            <w:pPr>
              <w:rPr>
                <w:rFonts w:ascii="Calibri" w:eastAsia="Times New Roman" w:hAnsi="Calibri"/>
                <w:color w:val="000000" w:themeColor="text1"/>
                <w:sz w:val="22"/>
                <w:szCs w:val="22"/>
              </w:rPr>
            </w:pPr>
            <w:r w:rsidRPr="008F51F3">
              <w:rPr>
                <w:rFonts w:ascii="Calibri" w:eastAsia="Times New Roman" w:hAnsi="Calibri"/>
                <w:color w:val="000000" w:themeColor="text1"/>
                <w:sz w:val="22"/>
                <w:szCs w:val="22"/>
              </w:rPr>
              <w:t>Inside Lock</w:t>
            </w:r>
          </w:p>
        </w:tc>
        <w:tc>
          <w:tcPr>
            <w:tcW w:w="1300" w:type="dxa"/>
            <w:shd w:val="clear" w:color="auto" w:fill="auto"/>
            <w:noWrap/>
            <w:hideMark/>
          </w:tcPr>
          <w:p w14:paraId="3070F24D" w14:textId="77777777" w:rsidR="00CB156A" w:rsidRDefault="00CB156A" w:rsidP="007D1926">
            <w:pPr>
              <w:jc w:val="right"/>
              <w:rPr>
                <w:rFonts w:ascii="Calibri" w:eastAsia="Times New Roman" w:hAnsi="Calibri"/>
                <w:color w:val="000000"/>
                <w:sz w:val="22"/>
                <w:szCs w:val="22"/>
              </w:rPr>
            </w:pPr>
            <w:r w:rsidRPr="001E5AA0">
              <w:t>0.97</w:t>
            </w:r>
            <w:r>
              <w:t>0</w:t>
            </w:r>
          </w:p>
        </w:tc>
        <w:tc>
          <w:tcPr>
            <w:tcW w:w="1300" w:type="dxa"/>
            <w:shd w:val="clear" w:color="auto" w:fill="auto"/>
            <w:noWrap/>
            <w:hideMark/>
          </w:tcPr>
          <w:p w14:paraId="0B797195" w14:textId="77777777" w:rsidR="00CB156A" w:rsidRDefault="00CB156A" w:rsidP="007D1926">
            <w:pPr>
              <w:jc w:val="right"/>
              <w:rPr>
                <w:rFonts w:ascii="Calibri" w:eastAsia="Times New Roman" w:hAnsi="Calibri"/>
                <w:color w:val="000000"/>
                <w:sz w:val="22"/>
                <w:szCs w:val="22"/>
              </w:rPr>
            </w:pPr>
            <w:r w:rsidRPr="001E5AA0">
              <w:t>0.833</w:t>
            </w:r>
          </w:p>
        </w:tc>
      </w:tr>
      <w:tr w:rsidR="00CB156A" w14:paraId="7DBFCA80" w14:textId="77777777" w:rsidTr="00CB156A">
        <w:trPr>
          <w:cantSplit/>
          <w:trHeight w:val="320"/>
        </w:trPr>
        <w:tc>
          <w:tcPr>
            <w:tcW w:w="2520" w:type="dxa"/>
            <w:shd w:val="clear" w:color="auto" w:fill="auto"/>
            <w:noWrap/>
            <w:hideMark/>
          </w:tcPr>
          <w:p w14:paraId="02D9A294" w14:textId="77777777" w:rsidR="00CB156A" w:rsidRPr="008F51F3" w:rsidRDefault="00CB156A" w:rsidP="007D1926">
            <w:pPr>
              <w:rPr>
                <w:rFonts w:ascii="Calibri" w:eastAsia="Times New Roman" w:hAnsi="Calibri"/>
                <w:color w:val="000000" w:themeColor="text1"/>
                <w:sz w:val="22"/>
                <w:szCs w:val="22"/>
              </w:rPr>
            </w:pPr>
            <w:r w:rsidRPr="008F51F3">
              <w:rPr>
                <w:rFonts w:ascii="Calibri" w:eastAsia="Times New Roman" w:hAnsi="Calibri"/>
                <w:color w:val="000000" w:themeColor="text1"/>
                <w:sz w:val="22"/>
                <w:szCs w:val="22"/>
              </w:rPr>
              <w:t>Outside Lock</w:t>
            </w:r>
          </w:p>
        </w:tc>
        <w:tc>
          <w:tcPr>
            <w:tcW w:w="1300" w:type="dxa"/>
            <w:shd w:val="clear" w:color="auto" w:fill="auto"/>
            <w:noWrap/>
            <w:hideMark/>
          </w:tcPr>
          <w:p w14:paraId="723EC79A" w14:textId="77777777" w:rsidR="00CB156A" w:rsidRDefault="00CB156A" w:rsidP="007D1926">
            <w:pPr>
              <w:jc w:val="right"/>
              <w:rPr>
                <w:rFonts w:ascii="Calibri" w:eastAsia="Times New Roman" w:hAnsi="Calibri"/>
                <w:color w:val="000000"/>
                <w:sz w:val="22"/>
                <w:szCs w:val="22"/>
              </w:rPr>
            </w:pPr>
            <w:r w:rsidRPr="001E5AA0">
              <w:t>0.97</w:t>
            </w:r>
            <w:r>
              <w:t>0</w:t>
            </w:r>
          </w:p>
        </w:tc>
        <w:tc>
          <w:tcPr>
            <w:tcW w:w="1300" w:type="dxa"/>
            <w:shd w:val="clear" w:color="auto" w:fill="auto"/>
            <w:noWrap/>
            <w:hideMark/>
          </w:tcPr>
          <w:p w14:paraId="55F6AD84" w14:textId="77777777" w:rsidR="00CB156A" w:rsidRDefault="00CB156A" w:rsidP="007D1926">
            <w:pPr>
              <w:jc w:val="right"/>
              <w:rPr>
                <w:rFonts w:ascii="Calibri" w:eastAsia="Times New Roman" w:hAnsi="Calibri"/>
                <w:color w:val="000000"/>
                <w:sz w:val="22"/>
                <w:szCs w:val="22"/>
              </w:rPr>
            </w:pPr>
            <w:r w:rsidRPr="001E5AA0">
              <w:t>0.693</w:t>
            </w:r>
          </w:p>
        </w:tc>
      </w:tr>
      <w:tr w:rsidR="00CB156A" w14:paraId="101A6782" w14:textId="77777777" w:rsidTr="00CB156A">
        <w:trPr>
          <w:cantSplit/>
          <w:trHeight w:val="320"/>
        </w:trPr>
        <w:tc>
          <w:tcPr>
            <w:tcW w:w="2520" w:type="dxa"/>
            <w:shd w:val="clear" w:color="auto" w:fill="auto"/>
            <w:noWrap/>
            <w:hideMark/>
          </w:tcPr>
          <w:p w14:paraId="41C88D1B" w14:textId="77777777" w:rsidR="00CB156A" w:rsidRPr="008F51F3" w:rsidRDefault="00CB156A" w:rsidP="007D1926">
            <w:pPr>
              <w:rPr>
                <w:rFonts w:ascii="Calibri" w:eastAsia="Times New Roman" w:hAnsi="Calibri"/>
                <w:color w:val="000000" w:themeColor="text1"/>
                <w:sz w:val="22"/>
                <w:szCs w:val="22"/>
              </w:rPr>
            </w:pPr>
            <w:r w:rsidRPr="008F51F3">
              <w:rPr>
                <w:rFonts w:ascii="Calibri" w:eastAsia="Times New Roman" w:hAnsi="Calibri"/>
                <w:color w:val="000000" w:themeColor="text1"/>
                <w:sz w:val="22"/>
                <w:szCs w:val="22"/>
              </w:rPr>
              <w:t>Containment Seal</w:t>
            </w:r>
          </w:p>
        </w:tc>
        <w:tc>
          <w:tcPr>
            <w:tcW w:w="1300" w:type="dxa"/>
            <w:shd w:val="clear" w:color="auto" w:fill="auto"/>
            <w:noWrap/>
            <w:hideMark/>
          </w:tcPr>
          <w:p w14:paraId="45DA2158" w14:textId="77777777" w:rsidR="00CB156A" w:rsidRDefault="00CB156A" w:rsidP="007D1926">
            <w:pPr>
              <w:jc w:val="right"/>
              <w:rPr>
                <w:rFonts w:ascii="Calibri" w:eastAsia="Times New Roman" w:hAnsi="Calibri"/>
                <w:color w:val="000000"/>
                <w:sz w:val="22"/>
                <w:szCs w:val="22"/>
              </w:rPr>
            </w:pPr>
            <w:r w:rsidRPr="001E5AA0">
              <w:t>0.994</w:t>
            </w:r>
          </w:p>
        </w:tc>
        <w:tc>
          <w:tcPr>
            <w:tcW w:w="1300" w:type="dxa"/>
            <w:shd w:val="clear" w:color="auto" w:fill="auto"/>
            <w:noWrap/>
            <w:hideMark/>
          </w:tcPr>
          <w:p w14:paraId="54780F46" w14:textId="77777777" w:rsidR="00CB156A" w:rsidRDefault="00CB156A" w:rsidP="007D1926">
            <w:pPr>
              <w:jc w:val="right"/>
              <w:rPr>
                <w:rFonts w:ascii="Calibri" w:eastAsia="Times New Roman" w:hAnsi="Calibri"/>
                <w:color w:val="000000"/>
                <w:sz w:val="22"/>
                <w:szCs w:val="22"/>
              </w:rPr>
            </w:pPr>
            <w:r w:rsidRPr="001E5AA0">
              <w:t>0.945</w:t>
            </w:r>
          </w:p>
        </w:tc>
      </w:tr>
    </w:tbl>
    <w:p w14:paraId="703F205C" w14:textId="77777777" w:rsidR="00CA5479" w:rsidRDefault="00CA5479" w:rsidP="004B4434"/>
    <w:p w14:paraId="2CAAB3C7" w14:textId="62543729" w:rsidR="007B1696" w:rsidRDefault="000150BA" w:rsidP="00575F8A">
      <w:r>
        <w:t>Data collectio</w:t>
      </w:r>
      <w:r w:rsidR="00C219F4">
        <w:t>n forms are provided in</w:t>
      </w:r>
      <w:r w:rsidR="00575F8A">
        <w:t xml:space="preserve"> the attached appendices</w:t>
      </w:r>
      <w:r>
        <w:t xml:space="preserve">.  </w:t>
      </w:r>
    </w:p>
    <w:p w14:paraId="1B1766A0" w14:textId="77777777" w:rsidR="00BC7FDA" w:rsidRDefault="00BC7FDA" w:rsidP="004B4434"/>
    <w:p w14:paraId="674E3635" w14:textId="01BEA6C4" w:rsidR="00595D6F" w:rsidRPr="00DA0297" w:rsidRDefault="00BE1E7C" w:rsidP="00DA0297">
      <w:pPr>
        <w:pStyle w:val="Heading2"/>
      </w:pPr>
      <w:r w:rsidRPr="00DA0297">
        <w:t xml:space="preserve">18b. Data collection methods—retention: </w:t>
      </w:r>
    </w:p>
    <w:p w14:paraId="1948324E" w14:textId="77777777" w:rsidR="00BE1E7C" w:rsidRDefault="00BE1E7C" w:rsidP="004B4434"/>
    <w:p w14:paraId="0A106B2C" w14:textId="057709CD" w:rsidR="00BE1E7C" w:rsidRDefault="009E7BF6" w:rsidP="005F3CE6">
      <w:r>
        <w:t xml:space="preserve">Participants were </w:t>
      </w:r>
      <w:r w:rsidR="007B42A3">
        <w:t>included in the endline data collection</w:t>
      </w:r>
      <w:r>
        <w:t xml:space="preserve"> regardless of their level of </w:t>
      </w:r>
      <w:r w:rsidR="007B42A3">
        <w:t xml:space="preserve">intervention </w:t>
      </w:r>
      <w:r>
        <w:t xml:space="preserve">adherence.  Participants </w:t>
      </w:r>
      <w:r w:rsidR="007B42A3">
        <w:t>we</w:t>
      </w:r>
      <w:r>
        <w:t xml:space="preserve">re unlikely to relocate during the trial due to the short duration between baseline and endline (6 months) for </w:t>
      </w:r>
      <w:r w:rsidR="00BD54D1">
        <w:t xml:space="preserve">plot-owning households.  Research assistants sought to locate any participants who could not be immediately located on the plot through soliciting contact information from nearby residents or new owners and meetings were setup at times convenient to those unable to be present during normal business hours. </w:t>
      </w:r>
    </w:p>
    <w:p w14:paraId="57B37162" w14:textId="77777777" w:rsidR="00BD54D1" w:rsidRDefault="00BD54D1" w:rsidP="00BD54D1"/>
    <w:p w14:paraId="31888A6B" w14:textId="437374D3" w:rsidR="00BD54D1" w:rsidRPr="00DA0297" w:rsidRDefault="00EC2766" w:rsidP="00DA0297">
      <w:pPr>
        <w:pStyle w:val="Heading2"/>
      </w:pPr>
      <w:r w:rsidRPr="00DA0297">
        <w:t xml:space="preserve">19. Data management: </w:t>
      </w:r>
    </w:p>
    <w:p w14:paraId="0227945D" w14:textId="77777777" w:rsidR="00EC2766" w:rsidRDefault="00EC2766" w:rsidP="00BD54D1"/>
    <w:p w14:paraId="6AD8849E" w14:textId="39E8ABC7" w:rsidR="00972CC5" w:rsidRDefault="00C15A2D" w:rsidP="00972CC5">
      <w:r>
        <w:t>All data was entered electr</w:t>
      </w:r>
      <w:r w:rsidR="00972CC5">
        <w:t xml:space="preserve">onically by research assistants.  </w:t>
      </w:r>
      <w:r w:rsidR="00206662">
        <w:t xml:space="preserve">Data integrity was ensured during electronic data collection through </w:t>
      </w:r>
      <w:r w:rsidR="00972CC5">
        <w:t>requiring responses to all questions</w:t>
      </w:r>
      <w:r w:rsidR="00206662">
        <w:t xml:space="preserve"> (making “doesn’t know or won’t say” one of the responses)</w:t>
      </w:r>
      <w:r w:rsidR="00972CC5">
        <w:t xml:space="preserve">, avoiding short text answers, validating and range-limiting </w:t>
      </w:r>
      <w:r w:rsidR="00B61884">
        <w:t>directly-</w:t>
      </w:r>
      <w:r w:rsidR="00972CC5">
        <w:t>entered numerical values</w:t>
      </w:r>
      <w:r w:rsidR="00B61884">
        <w:t xml:space="preserve">.  No entered data was edited in the database itself.  All modifications </w:t>
      </w:r>
      <w:r w:rsidR="009F564A">
        <w:t>were made in the R code used for analysis.</w:t>
      </w:r>
    </w:p>
    <w:p w14:paraId="24FA85B8" w14:textId="77777777" w:rsidR="009F564A" w:rsidRDefault="009F564A" w:rsidP="00972CC5"/>
    <w:p w14:paraId="2E12B328" w14:textId="77D6C124" w:rsidR="009F564A" w:rsidRDefault="00DE2999" w:rsidP="009465BF">
      <w:r>
        <w:lastRenderedPageBreak/>
        <w:t>Some manual edits were made where the errors were clear</w:t>
      </w:r>
      <w:r w:rsidR="0016081B">
        <w:t xml:space="preserve"> when data validation was inadequate, but daily monitoring limited the number of edits required</w:t>
      </w:r>
      <w:r>
        <w:t xml:space="preserve">.  Length of plot ownership, recorded in years, was occasionally entered as a year of purchase.  </w:t>
      </w:r>
      <w:r w:rsidR="007E0CAA">
        <w:t>The biggest challenge was in matching landlord and tenant data from the same plot.  In 112</w:t>
      </w:r>
      <w:r w:rsidR="00D80753">
        <w:t xml:space="preserve"> </w:t>
      </w:r>
      <w:r w:rsidR="007E0CAA">
        <w:t>cases, there was not an exact 1:1 correspondence, but in all but one case</w:t>
      </w:r>
      <w:r w:rsidR="009465BF">
        <w:t xml:space="preserve"> (a tenant for whom no landlord from the same plot was surveyed), examining the data entry sequence and matching data from each kind of respondent resulted in a high degree of certainty of a match.</w:t>
      </w:r>
    </w:p>
    <w:p w14:paraId="45AF3059" w14:textId="77777777" w:rsidR="00DE2999" w:rsidRDefault="00DE2999" w:rsidP="00972CC5"/>
    <w:p w14:paraId="6CDE905C" w14:textId="1F63B815" w:rsidR="00DE2999" w:rsidRDefault="00DE2999" w:rsidP="00FA0435">
      <w:r>
        <w:t>Very limited coding of responses occurred for analysis.  Number of years of education completed was recoded from an integer</w:t>
      </w:r>
      <w:r w:rsidR="0016081B">
        <w:t xml:space="preserve"> to a categorical variable (Primary or less (grades 1-7), some or completed secondary (grades 8-12), and beyond secondary (any post-secondary education). </w:t>
      </w:r>
    </w:p>
    <w:p w14:paraId="04BC6B5B" w14:textId="77777777" w:rsidR="00FB771B" w:rsidRDefault="00FB771B" w:rsidP="0016081B"/>
    <w:p w14:paraId="4B6F3D7A" w14:textId="1DB67746" w:rsidR="00FB771B" w:rsidRDefault="00FB771B" w:rsidP="0016081B">
      <w:r>
        <w:t xml:space="preserve">All data was stored in a password-protected, regularly backed up server.  Only a limited number of study team members had access to the data directly.  Data will be retained by the study PIs in cloud-based, password-protected </w:t>
      </w:r>
      <w:r w:rsidR="00FA0435">
        <w:t xml:space="preserve">backups for at least 5 years after the study ends.  </w:t>
      </w:r>
    </w:p>
    <w:p w14:paraId="461730A2" w14:textId="77777777" w:rsidR="00BD54D1" w:rsidRDefault="00BD54D1" w:rsidP="00BD54D1"/>
    <w:p w14:paraId="6F735A34" w14:textId="24E050CF" w:rsidR="00BD54D1" w:rsidRPr="00DA0297" w:rsidRDefault="0077213C" w:rsidP="00DA0297">
      <w:pPr>
        <w:pStyle w:val="Heading2"/>
      </w:pPr>
      <w:r w:rsidRPr="00DA0297">
        <w:t>20a: Statistical methods for analyzing primary and secondary outcomes:</w:t>
      </w:r>
    </w:p>
    <w:p w14:paraId="145F3E28" w14:textId="77777777" w:rsidR="0077213C" w:rsidRDefault="0077213C" w:rsidP="007C02EE">
      <w:pPr>
        <w:ind w:left="720" w:hanging="720"/>
      </w:pPr>
    </w:p>
    <w:p w14:paraId="48189391" w14:textId="496785E1" w:rsidR="0077213C" w:rsidRPr="001C4D9B" w:rsidRDefault="0077213C" w:rsidP="009C7105">
      <w:r w:rsidRPr="001C4D9B">
        <w:t>Primary analysis will be conducted on an Intention-to-treat (ITT) basis to assess whether the intervention was effective as delivered. (ITT means that we will carry out primary analysis by comparing the whole intervention group with the whole control group, irres</w:t>
      </w:r>
      <w:r w:rsidR="00180099">
        <w:t>pective of the dose</w:t>
      </w:r>
      <w:r w:rsidRPr="001C4D9B">
        <w:t xml:space="preserve"> of the intervention actually delivered to individual </w:t>
      </w:r>
      <w:r w:rsidR="00180099">
        <w:t>participants</w:t>
      </w:r>
      <w:r w:rsidRPr="001C4D9B">
        <w:t xml:space="preserve">). </w:t>
      </w:r>
      <w:r>
        <w:t xml:space="preserve"> </w:t>
      </w:r>
      <w:r w:rsidR="00657F38">
        <w:t xml:space="preserve">For each primary outcome measured on binary scale, we will use </w:t>
      </w:r>
      <w:r w:rsidR="00C50A53">
        <w:t>conditional fixed-</w:t>
      </w:r>
      <w:r w:rsidR="00416D45">
        <w:t xml:space="preserve">effects </w:t>
      </w:r>
      <w:r w:rsidR="006671C8">
        <w:t>Poisson</w:t>
      </w:r>
      <w:r w:rsidR="00780731">
        <w:t xml:space="preserve"> </w:t>
      </w:r>
      <w:r w:rsidR="00416D45">
        <w:t xml:space="preserve">models </w:t>
      </w:r>
      <w:r w:rsidR="006671C8">
        <w:t xml:space="preserve">with robust standard errors </w:t>
      </w:r>
      <w:r w:rsidR="00416D45">
        <w:t>to estimate the effect of the intervention</w:t>
      </w:r>
      <w:r w:rsidR="00AB1773">
        <w:t>. The Poisson</w:t>
      </w:r>
      <w:r w:rsidR="0035427C">
        <w:t xml:space="preserve"> model is preferred to logit models</w:t>
      </w:r>
      <w:r w:rsidR="00841A7F">
        <w:t xml:space="preserve"> in estimating risk ratios when</w:t>
      </w:r>
      <w:r w:rsidR="0035427C">
        <w:t xml:space="preserve"> the outcome is common</w:t>
      </w:r>
      <w:r w:rsidR="00416D45">
        <w:t>. The model will</w:t>
      </w:r>
      <w:r w:rsidR="00C50A53">
        <w:t xml:space="preserve"> include an interaction term between</w:t>
      </w:r>
      <w:r w:rsidR="00416D45">
        <w:t xml:space="preserve"> time of outcome assessment (baseline</w:t>
      </w:r>
      <w:r w:rsidR="00657F38">
        <w:t>=0</w:t>
      </w:r>
      <w:r w:rsidR="00416D45">
        <w:t>, endline</w:t>
      </w:r>
      <w:r w:rsidR="00657F38">
        <w:t>=1</w:t>
      </w:r>
      <w:r w:rsidR="00416D45">
        <w:t xml:space="preserve">) and </w:t>
      </w:r>
      <w:r w:rsidR="00C50A53">
        <w:t xml:space="preserve">the intervention </w:t>
      </w:r>
      <w:r w:rsidR="00416D45">
        <w:t xml:space="preserve">variable taking a value of 1 if a participant was randomized to receive the intervention and 0 otherwise. The coefficient for the interaction term corresponds to the </w:t>
      </w:r>
      <w:r w:rsidR="00E57A6F">
        <w:t xml:space="preserve">parametric </w:t>
      </w:r>
      <w:r w:rsidR="00AE7B63">
        <w:t>difference in differences (</w:t>
      </w:r>
      <w:proofErr w:type="spellStart"/>
      <w:r w:rsidR="00E57A6F">
        <w:t>p</w:t>
      </w:r>
      <w:r w:rsidR="00AE7B63">
        <w:t>D</w:t>
      </w:r>
      <w:r w:rsidR="004447E9">
        <w:t>i</w:t>
      </w:r>
      <w:r w:rsidR="00AE7B63">
        <w:t>D</w:t>
      </w:r>
      <w:proofErr w:type="spellEnd"/>
      <w:r w:rsidR="00AE7B63">
        <w:t>)</w:t>
      </w:r>
      <w:r w:rsidR="00416D45">
        <w:t>. The parametric model is expected to provide unbiased and precise estimate of</w:t>
      </w:r>
      <w:r w:rsidR="00C50A53">
        <w:t xml:space="preserve"> the average treatment effect.</w:t>
      </w:r>
      <w:r w:rsidR="00AE7B63">
        <w:t xml:space="preserve"> </w:t>
      </w:r>
      <w:r w:rsidR="001F52D8">
        <w:t xml:space="preserve">The significance of the </w:t>
      </w:r>
      <w:r w:rsidR="009C7105">
        <w:t>result</w:t>
      </w:r>
      <w:r w:rsidR="001F52D8">
        <w:t xml:space="preserve"> will be </w:t>
      </w:r>
      <w:r w:rsidR="009C236E">
        <w:t>judged by the</w:t>
      </w:r>
      <w:r w:rsidR="001F52D8">
        <w:t xml:space="preserve"> 5% FWER</w:t>
      </w:r>
      <w:r w:rsidR="009C236E">
        <w:t xml:space="preserve"> (</w:t>
      </w:r>
      <w:r w:rsidR="009C236E" w:rsidRPr="009C236E">
        <w:t>α=.0253</w:t>
      </w:r>
      <w:r w:rsidR="009C236E">
        <w:t>)</w:t>
      </w:r>
      <w:r w:rsidR="001F52D8">
        <w:t xml:space="preserve"> to evaluate the primary </w:t>
      </w:r>
      <w:r w:rsidR="006445B6">
        <w:t xml:space="preserve">outcomes </w:t>
      </w:r>
      <w:r w:rsidR="001F52D8">
        <w:t>of the intervention.</w:t>
      </w:r>
      <w:r w:rsidR="00994854">
        <w:t xml:space="preserve"> We will also present results adjusting for imbalance in baseline characteristics. All analyses will be performed using </w:t>
      </w:r>
      <w:r w:rsidR="005958F2">
        <w:t>R</w:t>
      </w:r>
      <w:r w:rsidR="00994854">
        <w:t>.</w:t>
      </w:r>
    </w:p>
    <w:p w14:paraId="71E1F91D" w14:textId="77777777" w:rsidR="0077213C" w:rsidRPr="001C4D9B" w:rsidRDefault="0077213C" w:rsidP="0077213C"/>
    <w:p w14:paraId="4C88EB97" w14:textId="06876334" w:rsidR="0077213C" w:rsidRDefault="0077213C" w:rsidP="000E479D">
      <w:r w:rsidRPr="001C4D9B">
        <w:t xml:space="preserve">For the secondary outcomes, we will </w:t>
      </w:r>
      <w:r w:rsidR="007018CF">
        <w:t xml:space="preserve">use </w:t>
      </w:r>
      <w:r w:rsidRPr="001C4D9B">
        <w:t xml:space="preserve">Likert-scale questions </w:t>
      </w:r>
      <w:r w:rsidR="003B4238">
        <w:t xml:space="preserve">capturing attitudes toward sanitation; </w:t>
      </w:r>
      <w:r w:rsidR="009C7105">
        <w:t xml:space="preserve">stated willingness to pay for sanitation improvements; </w:t>
      </w:r>
      <w:r w:rsidR="003B4238">
        <w:t>observed steps taken to</w:t>
      </w:r>
      <w:r w:rsidR="009C7105">
        <w:t xml:space="preserve">wards constructing improvements; </w:t>
      </w:r>
      <w:r w:rsidR="003B4238">
        <w:t xml:space="preserve">self-reported financial </w:t>
      </w:r>
      <w:r w:rsidR="009C7105">
        <w:t>preparation for improvements</w:t>
      </w:r>
      <w:r w:rsidR="003B4238">
        <w:t xml:space="preserve">, and a composite measure of peri-urban sanitation quality </w:t>
      </w:r>
      <w:r w:rsidR="009C7105">
        <w:t xml:space="preserve">developed for this intervention, the Peri-Urban Healthy Toilet Index (PUHTI) score </w:t>
      </w:r>
      <w:r w:rsidR="00D32355">
        <w:fldChar w:fldCharType="begin"/>
      </w:r>
      <w:r w:rsidR="00E057B3">
        <w:instrText xml:space="preserve"> ADDIN EN.CITE &lt;EndNote&gt;&lt;Cite&gt;&lt;Author&gt;Tidwell&lt;/Author&gt;&lt;Year&gt;2017&lt;/Year&gt;&lt;RecNum&gt;3330&lt;/RecNum&gt;&lt;DisplayText&gt;[9]&lt;/DisplayText&gt;&lt;record&gt;&lt;rec-number&gt;3330&lt;/rec-number&gt;&lt;foreign-keys&gt;&lt;key app="EN" db-id="0vxr2r996pwxafevvzxvxza1rta0rfpd0wwa" timestamp="1496829316"&gt;3330&lt;/key&gt;&lt;/foreign-keys&gt;&lt;ref-type name="Journal Article"&gt;17&lt;/ref-type&gt;&lt;contributors&gt;&lt;authors&gt;&lt;author&gt;Tidwell, James&lt;/author&gt;&lt;author&gt;Chipungu, Jenala&lt;/author&gt;&lt;author&gt;Chilengi, Roma&lt;/author&gt;&lt;author&gt;Chilekwa, Joyce&lt;/author&gt;&lt;author&gt;Stephenson, Emily&lt;/author&gt;&lt;author&gt;Aunger, Robert&lt;/author&gt;&lt;/authors&gt;&lt;/contributors&gt;&lt;titles&gt;&lt;title&gt;Measuring Sanitation Quality with the Healthy Sanitation Framework: Development of a General Theoretical Framework for Sanitation and Operationalizing a Measure for Peri-Urban Lusaka, Zambia&lt;/title&gt;&lt;secondary-title&gt;(in press)&lt;/secondary-title&gt;&lt;/titles&gt;&lt;periodical&gt;&lt;full-title&gt;(in press)&lt;/full-title&gt;&lt;/periodical&gt;&lt;dates&gt;&lt;year&gt;2017&lt;/year&gt;&lt;/dates&gt;&lt;urls&gt;&lt;/urls&gt;&lt;/record&gt;&lt;/Cite&gt;&lt;/EndNote&gt;</w:instrText>
      </w:r>
      <w:r w:rsidR="00D32355">
        <w:fldChar w:fldCharType="separate"/>
      </w:r>
      <w:r w:rsidR="00E057B3">
        <w:rPr>
          <w:noProof/>
        </w:rPr>
        <w:t>[9]</w:t>
      </w:r>
      <w:r w:rsidR="00D32355">
        <w:fldChar w:fldCharType="end"/>
      </w:r>
      <w:r w:rsidR="009C7105">
        <w:t xml:space="preserve">.  </w:t>
      </w:r>
      <w:r w:rsidR="00A76506">
        <w:t xml:space="preserve">We will again use </w:t>
      </w:r>
      <w:r w:rsidR="00C50A53">
        <w:t>conditional fixed-</w:t>
      </w:r>
      <w:r w:rsidR="00416D45">
        <w:t>effect</w:t>
      </w:r>
      <w:r w:rsidR="00C50A53">
        <w:t>s</w:t>
      </w:r>
      <w:r w:rsidR="00416D45">
        <w:t xml:space="preserve"> </w:t>
      </w:r>
      <w:r w:rsidR="009512C7">
        <w:t>Poisson</w:t>
      </w:r>
      <w:r w:rsidR="00C420D9">
        <w:t xml:space="preserve"> </w:t>
      </w:r>
      <w:r w:rsidR="00416D45">
        <w:t>models</w:t>
      </w:r>
      <w:r w:rsidR="009512C7">
        <w:t>, with robust standard errors,</w:t>
      </w:r>
      <w:r w:rsidR="00416D45">
        <w:t xml:space="preserve"> </w:t>
      </w:r>
      <w:r w:rsidR="00D170EC">
        <w:t>with interaction term</w:t>
      </w:r>
      <w:r w:rsidR="00366F44">
        <w:t>s</w:t>
      </w:r>
      <w:r w:rsidR="00D170EC">
        <w:t xml:space="preserve"> </w:t>
      </w:r>
      <w:r w:rsidR="009C7105">
        <w:t xml:space="preserve">for all </w:t>
      </w:r>
      <w:r w:rsidR="00416D45">
        <w:t>secondary outcomes</w:t>
      </w:r>
      <w:r w:rsidR="00C420D9">
        <w:t xml:space="preserve"> measured on binary scale</w:t>
      </w:r>
      <w:r w:rsidR="00AD1C6C">
        <w:t>, but with a standard 95% confidence level</w:t>
      </w:r>
      <w:r w:rsidR="00A76506">
        <w:t xml:space="preserve"> unadjusted for multiple comparisons</w:t>
      </w:r>
      <w:r w:rsidR="00AD1C6C">
        <w:t>, as the secondary outcomes are inherently more speculative.</w:t>
      </w:r>
      <w:r w:rsidR="00A76506">
        <w:t xml:space="preserve">  For the analysis of the PUHTI scale, a continuous outcome,</w:t>
      </w:r>
      <w:r w:rsidR="005D30C5">
        <w:t xml:space="preserve"> as well as the 5-point </w:t>
      </w:r>
      <w:proofErr w:type="spellStart"/>
      <w:r w:rsidR="005D30C5">
        <w:t>likert</w:t>
      </w:r>
      <w:proofErr w:type="spellEnd"/>
      <w:r w:rsidR="005D30C5">
        <w:t xml:space="preserve"> scale outcome,</w:t>
      </w:r>
      <w:r w:rsidR="00A76506">
        <w:t xml:space="preserve"> we will opt for</w:t>
      </w:r>
      <w:r w:rsidR="00C50A53">
        <w:t xml:space="preserve"> fixed-</w:t>
      </w:r>
      <w:r w:rsidR="00A93AC6">
        <w:t>effects linear regression model</w:t>
      </w:r>
      <w:r w:rsidR="00D170EC">
        <w:t xml:space="preserve"> </w:t>
      </w:r>
      <w:r w:rsidR="00A26CF7">
        <w:t xml:space="preserve">(or lognormal regression as appropriate) </w:t>
      </w:r>
      <w:r w:rsidR="00D170EC">
        <w:t>with interaction term</w:t>
      </w:r>
      <w:r w:rsidR="008E5CC4">
        <w:t xml:space="preserve"> to estimate average treatment effect</w:t>
      </w:r>
      <w:r w:rsidR="004447E9">
        <w:t>.</w:t>
      </w:r>
      <w:r w:rsidR="00C50A53">
        <w:t xml:space="preserve"> </w:t>
      </w:r>
      <w:r w:rsidR="00257D96">
        <w:t xml:space="preserve">The </w:t>
      </w:r>
      <w:proofErr w:type="spellStart"/>
      <w:r w:rsidR="00257D96">
        <w:t>likert</w:t>
      </w:r>
      <w:proofErr w:type="spellEnd"/>
      <w:r w:rsidR="00257D96">
        <w:t xml:space="preserve"> scale variable will be coded such that 1 represents </w:t>
      </w:r>
      <w:r w:rsidR="00366F44">
        <w:t>a negative</w:t>
      </w:r>
      <w:r w:rsidR="00257D96">
        <w:t xml:space="preserve"> attitude </w:t>
      </w:r>
      <w:r w:rsidR="00366F44">
        <w:t xml:space="preserve">(usually, “strongly disagree”) </w:t>
      </w:r>
      <w:r w:rsidR="00257D96">
        <w:t>and 5 represent</w:t>
      </w:r>
      <w:r w:rsidR="00366F44">
        <w:t>s a positive attitude (usually, “strongly agree”)</w:t>
      </w:r>
      <w:r w:rsidR="00257D96">
        <w:t>.</w:t>
      </w:r>
    </w:p>
    <w:p w14:paraId="106EE2F9" w14:textId="09063683" w:rsidR="007A5359" w:rsidRDefault="007A5359" w:rsidP="000E479D"/>
    <w:p w14:paraId="3A442CAA" w14:textId="5F25448E" w:rsidR="007A5359" w:rsidRDefault="007A5359" w:rsidP="007A5359">
      <w:r>
        <w:t>The model specification of the conditional fixed-effects logit model is:</w:t>
      </w:r>
    </w:p>
    <w:p w14:paraId="64724BC6" w14:textId="77777777" w:rsidR="007A5359" w:rsidRDefault="007A5359" w:rsidP="007A5359"/>
    <w:p w14:paraId="0FD1D8DA" w14:textId="6540C125" w:rsidR="007A5359" w:rsidRDefault="00CF3717" w:rsidP="007A5359">
      <m:oMath>
        <m:r>
          <w:rPr>
            <w:rFonts w:ascii="Cambria Math" w:hAnsi="Cambria Math"/>
          </w:rPr>
          <m:t>log (</m:t>
        </m:r>
        <m:sSub>
          <m:sSubPr>
            <m:ctrlPr>
              <w:rPr>
                <w:rFonts w:ascii="Cambria Math" w:hAnsi="Cambria Math"/>
                <w:i/>
              </w:rPr>
            </m:ctrlPr>
          </m:sSubPr>
          <m:e>
            <m:r>
              <w:rPr>
                <w:rFonts w:ascii="Cambria Math" w:hAnsi="Cambria Math"/>
              </w:rPr>
              <m:t>λ</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Period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Treat</m:t>
            </m:r>
          </m:e>
          <m:sub>
            <m:r>
              <w:rPr>
                <w:rFonts w:ascii="Cambria Math" w:hAnsi="Cambria Math"/>
              </w:rPr>
              <m:t>i</m:t>
            </m:r>
          </m:sub>
        </m:sSub>
        <m:r>
          <w:rPr>
            <w:rFonts w:ascii="Cambria Math" w:hAnsi="Cambria Math"/>
          </w:rPr>
          <m:t>+δ</m:t>
        </m:r>
        <m:sSub>
          <m:sSubPr>
            <m:ctrlPr>
              <w:rPr>
                <w:rFonts w:ascii="Cambria Math" w:hAnsi="Cambria Math"/>
                <w:i/>
              </w:rPr>
            </m:ctrlPr>
          </m:sSubPr>
          <m:e>
            <m:r>
              <w:rPr>
                <w:rFonts w:ascii="Cambria Math" w:hAnsi="Cambria Math"/>
              </w:rPr>
              <m:t>Period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Treat</m:t>
            </m:r>
          </m:e>
          <m:sub>
            <m:r>
              <w:rPr>
                <w:rFonts w:ascii="Cambria Math" w:hAnsi="Cambria Math"/>
              </w:rPr>
              <m:t>i</m:t>
            </m:r>
          </m:sub>
        </m:sSub>
      </m:oMath>
      <w:r w:rsidR="007A5359">
        <w:rPr>
          <w:rFonts w:eastAsiaTheme="minorEastAsia"/>
        </w:rPr>
        <w:t xml:space="preserve">   </w:t>
      </w:r>
      <w:r w:rsidR="00B85FCE">
        <w:rPr>
          <w:rFonts w:eastAsiaTheme="minorEastAsia"/>
        </w:rPr>
        <w:t xml:space="preserve">       </w:t>
      </w:r>
      <w:r w:rsidR="007A5359">
        <w:rPr>
          <w:rFonts w:eastAsiaTheme="minorEastAsia"/>
        </w:rPr>
        <w:t>(</w:t>
      </w:r>
      <w:r w:rsidR="00B85FCE">
        <w:rPr>
          <w:rFonts w:eastAsiaTheme="minorEastAsia"/>
        </w:rPr>
        <w:t xml:space="preserve">Equation </w:t>
      </w:r>
      <w:r w:rsidR="007A5359">
        <w:rPr>
          <w:rFonts w:eastAsiaTheme="minorEastAsia"/>
        </w:rPr>
        <w:t>1)</w:t>
      </w:r>
    </w:p>
    <w:p w14:paraId="166C4DB5" w14:textId="77777777" w:rsidR="007A5359" w:rsidRDefault="007A5359" w:rsidP="007A5359"/>
    <w:p w14:paraId="0078E895" w14:textId="7034114E" w:rsidR="007A5359" w:rsidRDefault="007A5359" w:rsidP="00B85FCE">
      <w:r>
        <w:t xml:space="preserve">where </w:t>
      </w:r>
      <m:oMath>
        <m:r>
          <w:rPr>
            <w:rFonts w:ascii="Cambria Math" w:hAnsi="Cambria Math"/>
          </w:rPr>
          <m:t>δ</m:t>
        </m:r>
      </m:oMath>
      <w:r>
        <w:rPr>
          <w:rFonts w:eastAsiaTheme="minorEastAsia"/>
        </w:rPr>
        <w:t xml:space="preserve"> is the average treatment effect or difference-in-difference estimator,</w:t>
      </w:r>
      <m:oMath>
        <m:r>
          <w:rPr>
            <w:rFonts w:ascii="Cambria Math"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it</m:t>
            </m:r>
          </m:sub>
        </m:sSub>
      </m:oMath>
      <w:r w:rsidR="00662702">
        <w:rPr>
          <w:rFonts w:eastAsiaTheme="minorEastAsia"/>
        </w:rPr>
        <w:t xml:space="preserve"> is the </w:t>
      </w:r>
      <w:r w:rsidR="009512C7">
        <w:rPr>
          <w:rFonts w:eastAsiaTheme="minorEastAsia"/>
        </w:rPr>
        <w:t xml:space="preserve">incidence </w:t>
      </w:r>
      <w:proofErr w:type="gramStart"/>
      <w:r w:rsidR="009512C7">
        <w:rPr>
          <w:rFonts w:eastAsiaTheme="minorEastAsia"/>
        </w:rPr>
        <w:t>rate</w:t>
      </w:r>
      <w:r w:rsidR="00662702">
        <w:rPr>
          <w:rFonts w:eastAsiaTheme="minorEastAsia"/>
        </w:rPr>
        <w:t>.</w:t>
      </w:r>
      <w:proofErr w:type="gramEnd"/>
      <w:r w:rsidR="00662702">
        <w:rPr>
          <w:rFonts w:eastAsiaTheme="minorEastAsia"/>
        </w:rPr>
        <w:t xml:space="preserve">   </w:t>
      </w:r>
      <w:r>
        <w:rPr>
          <w:rFonts w:eastAsiaTheme="minorEastAsia"/>
        </w:rPr>
        <w:t xml:space="preserve">Equation (1) can be implemented in Stata using </w:t>
      </w:r>
      <w:proofErr w:type="spellStart"/>
      <w:r>
        <w:rPr>
          <w:rFonts w:ascii="Courier New" w:eastAsiaTheme="minorEastAsia" w:hAnsi="Courier New" w:cs="Courier New"/>
        </w:rPr>
        <w:t>xt</w:t>
      </w:r>
      <w:r w:rsidR="00FA0CE7">
        <w:rPr>
          <w:rFonts w:ascii="Courier New" w:eastAsiaTheme="minorEastAsia" w:hAnsi="Courier New" w:cs="Courier New"/>
        </w:rPr>
        <w:t>poisson</w:t>
      </w:r>
      <w:proofErr w:type="spellEnd"/>
      <w:r w:rsidRPr="00947F81">
        <w:rPr>
          <w:rFonts w:ascii="Courier New" w:eastAsiaTheme="minorEastAsia" w:hAnsi="Courier New" w:cs="Courier New"/>
        </w:rPr>
        <w:t xml:space="preserve">, </w:t>
      </w:r>
      <w:proofErr w:type="spellStart"/>
      <w:r w:rsidRPr="00947F81">
        <w:rPr>
          <w:rFonts w:ascii="Courier New" w:eastAsiaTheme="minorEastAsia" w:hAnsi="Courier New" w:cs="Courier New"/>
        </w:rPr>
        <w:t>fe</w:t>
      </w:r>
      <w:proofErr w:type="spellEnd"/>
      <w:r w:rsidR="00FA0CE7">
        <w:rPr>
          <w:rFonts w:ascii="Courier New" w:eastAsiaTheme="minorEastAsia" w:hAnsi="Courier New" w:cs="Courier New"/>
        </w:rPr>
        <w:t xml:space="preserve"> </w:t>
      </w:r>
      <w:proofErr w:type="spellStart"/>
      <w:r w:rsidR="00FA0CE7">
        <w:rPr>
          <w:rFonts w:ascii="Courier New" w:eastAsiaTheme="minorEastAsia" w:hAnsi="Courier New" w:cs="Courier New"/>
        </w:rPr>
        <w:t>vce</w:t>
      </w:r>
      <w:proofErr w:type="spellEnd"/>
      <w:r w:rsidR="00FA0CE7">
        <w:rPr>
          <w:rFonts w:ascii="Courier New" w:eastAsiaTheme="minorEastAsia" w:hAnsi="Courier New" w:cs="Courier New"/>
        </w:rPr>
        <w:t>(robust)</w:t>
      </w:r>
      <w:r>
        <w:rPr>
          <w:rFonts w:eastAsiaTheme="minorEastAsia"/>
        </w:rPr>
        <w:t xml:space="preserve"> command with interaction term.</w:t>
      </w:r>
    </w:p>
    <w:p w14:paraId="46771F39" w14:textId="632652E6" w:rsidR="009A3367" w:rsidRDefault="009A3367" w:rsidP="000E479D"/>
    <w:p w14:paraId="6C2526B9" w14:textId="25EEBB18" w:rsidR="009A3367" w:rsidRDefault="009A3367" w:rsidP="000E479D">
      <w:r>
        <w:t>Th</w:t>
      </w:r>
      <w:r w:rsidR="00B74D2C">
        <w:t>e model specification of the fixed-effects linear model is:</w:t>
      </w:r>
    </w:p>
    <w:p w14:paraId="528C4D07" w14:textId="6B73E00E" w:rsidR="00B74D2C" w:rsidRDefault="00B74D2C" w:rsidP="000E479D"/>
    <w:p w14:paraId="5767631C" w14:textId="203C684E" w:rsidR="00B74D2C" w:rsidRDefault="00D0343F" w:rsidP="000E479D">
      <m:oMath>
        <m:sSub>
          <m:sSubPr>
            <m:ctrlPr>
              <w:rPr>
                <w:rFonts w:ascii="Cambria Math" w:hAnsi="Cambria Math"/>
                <w:i/>
              </w:rPr>
            </m:ctrlPr>
          </m:sSubPr>
          <m:e>
            <m:r>
              <w:rPr>
                <w:rFonts w:ascii="Cambria Math" w:hAnsi="Cambria Math"/>
              </w:rPr>
              <m:t>y</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Period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Treat</m:t>
            </m:r>
          </m:e>
          <m:sub>
            <m:r>
              <w:rPr>
                <w:rFonts w:ascii="Cambria Math" w:hAnsi="Cambria Math"/>
              </w:rPr>
              <m:t>i</m:t>
            </m:r>
          </m:sub>
        </m:sSub>
        <m:r>
          <w:rPr>
            <w:rFonts w:ascii="Cambria Math" w:hAnsi="Cambria Math"/>
          </w:rPr>
          <m:t>+δ</m:t>
        </m:r>
        <m:sSub>
          <m:sSubPr>
            <m:ctrlPr>
              <w:rPr>
                <w:rFonts w:ascii="Cambria Math" w:hAnsi="Cambria Math"/>
                <w:i/>
              </w:rPr>
            </m:ctrlPr>
          </m:sSubPr>
          <m:e>
            <m:r>
              <w:rPr>
                <w:rFonts w:ascii="Cambria Math" w:hAnsi="Cambria Math"/>
              </w:rPr>
              <m:t>Period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Treat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it</m:t>
            </m:r>
          </m:sub>
        </m:sSub>
        <m:r>
          <w:rPr>
            <w:rFonts w:ascii="Cambria Math" w:hAnsi="Cambria Math"/>
          </w:rPr>
          <m:t xml:space="preserve"> </m:t>
        </m:r>
      </m:oMath>
      <w:r w:rsidR="000328F7">
        <w:rPr>
          <w:rFonts w:eastAsiaTheme="minorEastAsia"/>
        </w:rPr>
        <w:t xml:space="preserve"> </w:t>
      </w:r>
      <w:r w:rsidR="00B85FCE">
        <w:rPr>
          <w:rFonts w:eastAsiaTheme="minorEastAsia"/>
        </w:rPr>
        <w:tab/>
      </w:r>
      <w:r w:rsidR="00B85FCE">
        <w:rPr>
          <w:rFonts w:eastAsiaTheme="minorEastAsia"/>
        </w:rPr>
        <w:tab/>
        <w:t xml:space="preserve">   </w:t>
      </w:r>
      <w:r w:rsidR="000328F7">
        <w:rPr>
          <w:rFonts w:eastAsiaTheme="minorEastAsia"/>
        </w:rPr>
        <w:t>(</w:t>
      </w:r>
      <w:r w:rsidR="00B85FCE">
        <w:rPr>
          <w:rFonts w:eastAsiaTheme="minorEastAsia"/>
        </w:rPr>
        <w:t xml:space="preserve">Equation </w:t>
      </w:r>
      <w:r w:rsidR="000328F7">
        <w:rPr>
          <w:rFonts w:eastAsiaTheme="minorEastAsia"/>
        </w:rPr>
        <w:t>2)</w:t>
      </w:r>
    </w:p>
    <w:p w14:paraId="3D7D5057" w14:textId="77777777" w:rsidR="004320B9" w:rsidRDefault="004320B9" w:rsidP="00BD54D1"/>
    <w:p w14:paraId="1F9F0A80" w14:textId="097C4C15" w:rsidR="00CD6483" w:rsidRDefault="004320B9" w:rsidP="00BD54D1">
      <w:pPr>
        <w:rPr>
          <w:rFonts w:eastAsiaTheme="minorEastAsia"/>
        </w:rPr>
      </w:pPr>
      <w:r>
        <w:t>w</w:t>
      </w:r>
      <w:r w:rsidR="007472BA">
        <w:t xml:space="preserve">here </w:t>
      </w:r>
      <m:oMath>
        <m:r>
          <w:rPr>
            <w:rFonts w:ascii="Cambria Math" w:hAnsi="Cambria Math"/>
          </w:rPr>
          <m:t>δ</m:t>
        </m:r>
      </m:oMath>
      <w:r>
        <w:rPr>
          <w:rFonts w:eastAsiaTheme="minorEastAsia"/>
        </w:rPr>
        <w:t xml:space="preserve"> is the average treatment effect or difference-in-difference estimator</w:t>
      </w:r>
      <w:r w:rsidR="00322B87">
        <w:rPr>
          <w:rFonts w:eastAsiaTheme="minorEastAsia"/>
        </w:rPr>
        <w:t xml:space="preserve">, </w:t>
      </w:r>
      <m:oMath>
        <m:sSub>
          <m:sSubPr>
            <m:ctrlPr>
              <w:rPr>
                <w:rFonts w:ascii="Cambria Math" w:hAnsi="Cambria Math"/>
                <w:i/>
              </w:rPr>
            </m:ctrlPr>
          </m:sSubPr>
          <m:e>
            <m:r>
              <w:rPr>
                <w:rFonts w:ascii="Cambria Math" w:hAnsi="Cambria Math"/>
              </w:rPr>
              <m:t>y</m:t>
            </m:r>
          </m:e>
          <m:sub>
            <m:r>
              <w:rPr>
                <w:rFonts w:ascii="Cambria Math" w:hAnsi="Cambria Math"/>
              </w:rPr>
              <m:t>it</m:t>
            </m:r>
          </m:sub>
        </m:sSub>
      </m:oMath>
      <w:r w:rsidR="00322B87">
        <w:rPr>
          <w:rFonts w:eastAsiaTheme="minorEastAsia"/>
        </w:rPr>
        <w:t xml:space="preserve"> is the outcome variable measured on continuous scale for the </w:t>
      </w:r>
      <w:proofErr w:type="spellStart"/>
      <w:r w:rsidR="00322B87" w:rsidRPr="00B85FCE">
        <w:rPr>
          <w:rFonts w:eastAsiaTheme="minorEastAsia"/>
          <w:i/>
        </w:rPr>
        <w:t>i</w:t>
      </w:r>
      <w:r w:rsidR="00322B87" w:rsidRPr="00B85FCE">
        <w:rPr>
          <w:rFonts w:eastAsiaTheme="minorEastAsia"/>
          <w:i/>
          <w:vertAlign w:val="superscript"/>
        </w:rPr>
        <w:t>th</w:t>
      </w:r>
      <w:proofErr w:type="spellEnd"/>
      <w:r w:rsidR="00322B87" w:rsidRPr="00B85FCE">
        <w:rPr>
          <w:rFonts w:eastAsiaTheme="minorEastAsia"/>
          <w:i/>
        </w:rPr>
        <w:t xml:space="preserve"> </w:t>
      </w:r>
      <w:r w:rsidR="00322B87">
        <w:rPr>
          <w:rFonts w:eastAsiaTheme="minorEastAsia"/>
        </w:rPr>
        <w:t xml:space="preserve">plot at period </w:t>
      </w:r>
      <w:r w:rsidR="00322B87" w:rsidRPr="00B85FCE">
        <w:rPr>
          <w:rFonts w:eastAsiaTheme="minorEastAsia"/>
          <w:i/>
        </w:rPr>
        <w:t>t</w:t>
      </w:r>
      <w:r w:rsidR="00F57F44">
        <w:rPr>
          <w:rFonts w:eastAsiaTheme="minorEastAsia"/>
        </w:rPr>
        <w:t>,</w:t>
      </w:r>
      <w:r w:rsidR="00F40AF5">
        <w:rPr>
          <w:rFonts w:eastAsiaTheme="minorEastAsia"/>
        </w:rPr>
        <w:t xml:space="preserve">  </w:t>
      </w:r>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it</m:t>
            </m:r>
          </m:sub>
        </m:sSub>
      </m:oMath>
      <w:r w:rsidR="00F40AF5">
        <w:rPr>
          <w:rFonts w:eastAsiaTheme="minorEastAsia"/>
        </w:rPr>
        <w:t xml:space="preserve"> is the error term we have little interest in:</w:t>
      </w:r>
      <w:r w:rsidR="00F57F44">
        <w:rPr>
          <w:rFonts w:eastAsiaTheme="minorEastAsia"/>
        </w:rPr>
        <w:t xml:space="preserve">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rsidR="00F40AF5">
        <w:rPr>
          <w:rFonts w:eastAsiaTheme="minorEastAsia"/>
        </w:rPr>
        <w:t xml:space="preserve"> is the plot-specific error term, which differs between plots but for any particular plot, its value is constant.</w:t>
      </w:r>
      <w:r w:rsidR="00C35D09">
        <w:rPr>
          <w:rFonts w:eastAsiaTheme="minorEastAsia"/>
        </w:rPr>
        <w:t xml:space="preserve"> </w:t>
      </w:r>
      <m:oMath>
        <m:sSub>
          <m:sSubPr>
            <m:ctrlPr>
              <w:rPr>
                <w:rFonts w:ascii="Cambria Math" w:hAnsi="Cambria Math"/>
                <w:i/>
              </w:rPr>
            </m:ctrlPr>
          </m:sSubPr>
          <m:e>
            <m:r>
              <w:rPr>
                <w:rFonts w:ascii="Cambria Math" w:hAnsi="Cambria Math"/>
              </w:rPr>
              <m:t>u</m:t>
            </m:r>
          </m:e>
          <m:sub>
            <m:r>
              <w:rPr>
                <w:rFonts w:ascii="Cambria Math" w:hAnsi="Cambria Math"/>
              </w:rPr>
              <m:t>it</m:t>
            </m:r>
          </m:sub>
        </m:sSub>
      </m:oMath>
      <w:r w:rsidR="00487955">
        <w:rPr>
          <w:rFonts w:eastAsiaTheme="minorEastAsia"/>
        </w:rPr>
        <w:t xml:space="preserve"> is the regular </w:t>
      </w:r>
      <w:r w:rsidR="00C35D09">
        <w:rPr>
          <w:rFonts w:eastAsiaTheme="minorEastAsia"/>
        </w:rPr>
        <w:t xml:space="preserve">error term </w:t>
      </w:r>
      <w:r w:rsidR="00487955">
        <w:rPr>
          <w:rFonts w:eastAsiaTheme="minorEastAsia"/>
        </w:rPr>
        <w:t>with the usual properties (</w:t>
      </w:r>
      <w:r w:rsidR="006C1A24">
        <w:rPr>
          <w:rFonts w:eastAsiaTheme="minorEastAsia"/>
        </w:rPr>
        <w:t xml:space="preserve">normally distributed, </w:t>
      </w:r>
      <w:r w:rsidR="00487955">
        <w:rPr>
          <w:rFonts w:eastAsiaTheme="minorEastAsia"/>
        </w:rPr>
        <w:t xml:space="preserve">mean 0, uncorrelated with itself, uncorrelated with the independent variables, uncorrelated with </w:t>
      </w:r>
      <w:r w:rsidR="00487955" w:rsidRPr="00B85FCE">
        <w:rPr>
          <w:rFonts w:eastAsiaTheme="minorEastAsia"/>
          <w:i/>
        </w:rPr>
        <w:t>v</w:t>
      </w:r>
      <w:r w:rsidR="00487955">
        <w:rPr>
          <w:rFonts w:eastAsiaTheme="minorEastAsia"/>
        </w:rPr>
        <w:t xml:space="preserve">, and </w:t>
      </w:r>
      <w:proofErr w:type="spellStart"/>
      <w:r w:rsidR="00487955">
        <w:rPr>
          <w:rFonts w:eastAsiaTheme="minorEastAsia"/>
        </w:rPr>
        <w:t>homoskedastic</w:t>
      </w:r>
      <w:proofErr w:type="spellEnd"/>
      <w:r w:rsidR="00487955">
        <w:rPr>
          <w:rFonts w:eastAsiaTheme="minorEastAsia"/>
        </w:rPr>
        <w:t>)</w:t>
      </w:r>
      <w:r w:rsidR="00C35D09">
        <w:rPr>
          <w:rFonts w:eastAsiaTheme="minorEastAsia"/>
        </w:rPr>
        <w:t>.</w:t>
      </w:r>
      <w:r w:rsidR="000328F7">
        <w:rPr>
          <w:rFonts w:eastAsiaTheme="minorEastAsia"/>
        </w:rPr>
        <w:t xml:space="preserve"> Equation (2) can be implemented in Stata using </w:t>
      </w:r>
      <w:proofErr w:type="spellStart"/>
      <w:r w:rsidR="000328F7" w:rsidRPr="00B85FCE">
        <w:rPr>
          <w:rFonts w:ascii="Courier New" w:eastAsiaTheme="minorEastAsia" w:hAnsi="Courier New" w:cs="Courier New"/>
        </w:rPr>
        <w:t>xtreg</w:t>
      </w:r>
      <w:proofErr w:type="spellEnd"/>
      <w:r w:rsidR="000328F7" w:rsidRPr="00B85FCE">
        <w:rPr>
          <w:rFonts w:ascii="Courier New" w:eastAsiaTheme="minorEastAsia" w:hAnsi="Courier New" w:cs="Courier New"/>
        </w:rPr>
        <w:t xml:space="preserve">, </w:t>
      </w:r>
      <w:proofErr w:type="spellStart"/>
      <w:r w:rsidR="000328F7" w:rsidRPr="00B85FCE">
        <w:rPr>
          <w:rFonts w:ascii="Courier New" w:eastAsiaTheme="minorEastAsia" w:hAnsi="Courier New" w:cs="Courier New"/>
        </w:rPr>
        <w:t>fe</w:t>
      </w:r>
      <w:proofErr w:type="spellEnd"/>
      <w:r w:rsidR="000328F7">
        <w:rPr>
          <w:rFonts w:eastAsiaTheme="minorEastAsia"/>
        </w:rPr>
        <w:t xml:space="preserve"> command with interaction term.</w:t>
      </w:r>
    </w:p>
    <w:p w14:paraId="63A7D969" w14:textId="394C6F68" w:rsidR="004320B9" w:rsidRDefault="004320B9" w:rsidP="00BD54D1">
      <w:pPr>
        <w:rPr>
          <w:rFonts w:eastAsiaTheme="minorEastAsia"/>
        </w:rPr>
      </w:pPr>
    </w:p>
    <w:p w14:paraId="445AAF97" w14:textId="77777777" w:rsidR="004320B9" w:rsidRDefault="004320B9" w:rsidP="00BD54D1"/>
    <w:p w14:paraId="61A4F9EC" w14:textId="373DDACD" w:rsidR="00B008F5" w:rsidRPr="00DA0297" w:rsidRDefault="00B008F5" w:rsidP="00DA0297">
      <w:pPr>
        <w:pStyle w:val="Heading2"/>
      </w:pPr>
      <w:r w:rsidRPr="00DA0297">
        <w:t>20b. Statistical methods for additional analysis:</w:t>
      </w:r>
    </w:p>
    <w:p w14:paraId="5AFFB759" w14:textId="77777777" w:rsidR="00B008F5" w:rsidRDefault="00B008F5" w:rsidP="00BD54D1"/>
    <w:p w14:paraId="2EBBCF2C" w14:textId="01C2610B" w:rsidR="003863BB" w:rsidRDefault="00D62AE6" w:rsidP="000E479D">
      <w:r>
        <w:t>In a</w:t>
      </w:r>
      <w:r w:rsidR="00B6510E" w:rsidRPr="001C4D9B">
        <w:t xml:space="preserve"> secondary</w:t>
      </w:r>
      <w:r>
        <w:t xml:space="preserve"> analysis based on</w:t>
      </w:r>
      <w:r w:rsidR="00B6510E" w:rsidRPr="001C4D9B">
        <w:t xml:space="preserve"> per-protocol (PP)</w:t>
      </w:r>
      <w:r w:rsidR="00467D5C">
        <w:t xml:space="preserve"> study sample</w:t>
      </w:r>
      <w:r>
        <w:t>, we</w:t>
      </w:r>
      <w:r w:rsidR="00B6510E" w:rsidRPr="001C4D9B">
        <w:t xml:space="preserve"> will assess </w:t>
      </w:r>
      <w:r w:rsidR="00FE6E67">
        <w:t>dose-response to understand the effect of our content versus the dose delivered through our chosen intervention delivery mechanism</w:t>
      </w:r>
      <w:r w:rsidR="00CA2110">
        <w:t xml:space="preserve">. </w:t>
      </w:r>
      <w:r w:rsidR="00641BF9" w:rsidRPr="00E65F33">
        <w:t>The dose of the intervention will be measured</w:t>
      </w:r>
      <w:r w:rsidR="00210126" w:rsidRPr="00E65F33">
        <w:t xml:space="preserve"> using a binary indicator of whether the participant attended the </w:t>
      </w:r>
      <w:r w:rsidR="00AD0DAE" w:rsidRPr="00E65F33">
        <w:t xml:space="preserve">meeting that covered the relevant primary outcome, an additional measure of attendance capturing the number of other meetings attended (integer </w:t>
      </w:r>
      <w:r w:rsidR="00E65F33" w:rsidRPr="00E65F33">
        <w:t>valued</w:t>
      </w:r>
      <w:r w:rsidR="00AD0DAE" w:rsidRPr="00E65F33">
        <w:t xml:space="preserve"> from 0 to 3), and an interaction term between the two, assuming that </w:t>
      </w:r>
      <w:r w:rsidR="003863BB" w:rsidRPr="00E65F33">
        <w:t xml:space="preserve">attending additional meetings may have different levels of impact based on if the participant was exposed to the messages directed at a specific primary outcome.  </w:t>
      </w:r>
      <w:r w:rsidR="008361B5">
        <w:t xml:space="preserve">Conditional fixed-effect Poisson regression model with robust standard error </w:t>
      </w:r>
      <w:r w:rsidR="002A72E8">
        <w:t xml:space="preserve">will </w:t>
      </w:r>
      <w:r w:rsidR="008361B5">
        <w:t>be used to estimate the effect of intervention dose</w:t>
      </w:r>
      <w:r w:rsidR="00E65F33">
        <w:t>:</w:t>
      </w:r>
      <w:r w:rsidR="00CA2110">
        <w:t xml:space="preserve">  </w:t>
      </w:r>
      <w:r w:rsidR="00FE6E67">
        <w:t xml:space="preserve">  </w:t>
      </w:r>
    </w:p>
    <w:p w14:paraId="1DC6CA47" w14:textId="77777777" w:rsidR="003863BB" w:rsidRDefault="003863BB" w:rsidP="000E479D"/>
    <w:p w14:paraId="2CED4137" w14:textId="3C76BDDE" w:rsidR="00E65F33" w:rsidRDefault="009357E2" w:rsidP="000E479D">
      <w:pPr>
        <w:rPr>
          <w:rFonts w:eastAsiaTheme="minorEastAsia"/>
        </w:rPr>
      </w:pPr>
      <m:oMath>
        <m:r>
          <w:rPr>
            <w:rFonts w:ascii="Cambria Math" w:hAnsi="Cambria Math"/>
          </w:rPr>
          <m:t xml:space="preserve">log </m:t>
        </m:r>
        <m:d>
          <m:dPr>
            <m:ctrlPr>
              <w:rPr>
                <w:rFonts w:ascii="Cambria Math" w:hAnsi="Cambria Math"/>
                <w:i/>
              </w:rPr>
            </m:ctrlPr>
          </m:dPr>
          <m:e>
            <m:r>
              <w:rPr>
                <w:rFonts w:ascii="Cambria Math" w:hAnsi="Cambria Math"/>
              </w:rPr>
              <m:t>λ</m:t>
            </m:r>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RelevantMeeting</m:t>
            </m:r>
          </m:e>
          <m:sub>
            <m:r>
              <w:rPr>
                <w:rFonts w:ascii="Cambria Math" w:hAnsi="Cambria Math"/>
              </w:rPr>
              <m:t>i</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OtherMeetings</m:t>
                </m:r>
              </m:e>
              <m:sub>
                <m:r>
                  <w:rPr>
                    <w:rFonts w:ascii="Cambria Math" w:hAnsi="Cambria Math"/>
                  </w:rPr>
                  <m:t>i</m:t>
                </m:r>
              </m:sub>
            </m:sSub>
          </m:e>
          <m:sub>
            <m:r>
              <w:rPr>
                <w:rFonts w:ascii="Cambria Math" w:hAnsi="Cambria Math"/>
              </w:rPr>
              <m:t xml:space="preserve"> </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RelevantMeeting</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OtherMeetings</m:t>
            </m:r>
          </m:e>
          <m:sub>
            <m:r>
              <w:rPr>
                <w:rFonts w:ascii="Cambria Math" w:hAnsi="Cambria Math"/>
              </w:rPr>
              <m:t>i</m:t>
            </m:r>
          </m:sub>
        </m:sSub>
        <m:r>
          <w:rPr>
            <w:rFonts w:ascii="Cambria Math" w:hAnsi="Cambria Math"/>
          </w:rPr>
          <m:t xml:space="preserve">+ </m:t>
        </m:r>
        <m:r>
          <m:rPr>
            <m:sty m:val="bi"/>
          </m:rPr>
          <w:rPr>
            <w:rFonts w:ascii="Cambria Math" w:hAnsi="Cambria Math"/>
          </w:rPr>
          <m:t>β</m:t>
        </m:r>
        <m:sSub>
          <m:sSubPr>
            <m:ctrlPr>
              <w:rPr>
                <w:rFonts w:ascii="Cambria Math" w:hAnsi="Cambria Math"/>
                <w:i/>
              </w:rPr>
            </m:ctrlPr>
          </m:sSubPr>
          <m:e>
            <m:r>
              <m:rPr>
                <m:sty m:val="bi"/>
              </m:rPr>
              <w:rPr>
                <w:rFonts w:ascii="Cambria Math" w:hAnsi="Cambria Math"/>
              </w:rPr>
              <m:t>x</m:t>
            </m:r>
          </m:e>
          <m:sub>
            <m:r>
              <w:rPr>
                <w:rFonts w:ascii="Cambria Math" w:hAnsi="Cambria Math"/>
              </w:rPr>
              <m:t>i</m:t>
            </m:r>
          </m:sub>
        </m:sSub>
      </m:oMath>
      <w:r w:rsidR="00E65F33">
        <w:rPr>
          <w:rFonts w:eastAsiaTheme="minorEastAsia"/>
        </w:rPr>
        <w:tab/>
      </w:r>
    </w:p>
    <w:p w14:paraId="434AE265" w14:textId="4853E1D5" w:rsidR="003863BB" w:rsidRPr="009357E2" w:rsidRDefault="00E65F33" w:rsidP="00CA3645">
      <w:pPr>
        <w:ind w:left="7920"/>
      </w:pPr>
      <w:r>
        <w:rPr>
          <w:rFonts w:eastAsiaTheme="minorEastAsia"/>
        </w:rPr>
        <w:t xml:space="preserve">   </w:t>
      </w:r>
      <w:r w:rsidR="009357E2">
        <w:rPr>
          <w:rFonts w:eastAsiaTheme="minorEastAsia"/>
        </w:rPr>
        <w:t>(Equation 3)</w:t>
      </w:r>
    </w:p>
    <w:p w14:paraId="578A3A63" w14:textId="77777777" w:rsidR="003863BB" w:rsidRDefault="003863BB" w:rsidP="000E479D"/>
    <w:p w14:paraId="21932ACA" w14:textId="448A04BE" w:rsidR="005A26D4" w:rsidRDefault="002D09B7" w:rsidP="000E479D">
      <w:r>
        <w:t xml:space="preserve">where </w:t>
      </w:r>
      <m:oMath>
        <m:sSub>
          <m:sSubPr>
            <m:ctrlPr>
              <w:rPr>
                <w:rFonts w:ascii="Cambria Math" w:hAnsi="Cambria Math"/>
                <w:i/>
              </w:rPr>
            </m:ctrlPr>
          </m:sSubPr>
          <m:e>
            <m:r>
              <m:rPr>
                <m:sty m:val="bi"/>
              </m:rPr>
              <w:rPr>
                <w:rFonts w:ascii="Cambria Math" w:hAnsi="Cambria Math"/>
              </w:rPr>
              <m:t>x</m:t>
            </m:r>
          </m:e>
          <m:sub>
            <m:r>
              <w:rPr>
                <w:rFonts w:ascii="Cambria Math" w:hAnsi="Cambria Math"/>
              </w:rPr>
              <m:t>i</m:t>
            </m:r>
          </m:sub>
        </m:sSub>
      </m:oMath>
      <w:r w:rsidR="00286D92">
        <w:t xml:space="preserve"> </w:t>
      </w:r>
      <w:r>
        <w:t xml:space="preserve">represents </w:t>
      </w:r>
      <w:r w:rsidR="00286D92">
        <w:rPr>
          <w:rFonts w:eastAsiaTheme="minorEastAsia"/>
        </w:rPr>
        <w:t>personal factors for</w:t>
      </w:r>
      <w:r w:rsidR="005537DF">
        <w:t xml:space="preserve"> plot income, education, baseline sanitation quality, and number of tenant households on the plot</w:t>
      </w:r>
      <w:r>
        <w:t xml:space="preserve">,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005537DF">
        <w:t xml:space="preserve"> </w:t>
      </w:r>
      <w:r w:rsidR="001A41DA">
        <w:t xml:space="preserve">represents the effect of attending the relevant meeting,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rsidR="006D2BBA">
        <w:rPr>
          <w:rFonts w:eastAsiaTheme="minorEastAsia"/>
        </w:rPr>
        <w:t xml:space="preserve"> the marginal effect of attending each meeting other than the relevant one if the relevant one was not attended</w:t>
      </w:r>
      <w:r w:rsidR="00B34CC9">
        <w:rPr>
          <w:rFonts w:eastAsiaTheme="minorEastAsia"/>
        </w:rPr>
        <w:t xml:space="preserve">, and </w:t>
      </w:r>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3</m:t>
            </m:r>
          </m:sub>
        </m:sSub>
      </m:oMath>
      <w:r w:rsidR="00B34CC9">
        <w:rPr>
          <w:rFonts w:eastAsiaTheme="minorEastAsia"/>
        </w:rPr>
        <w:t xml:space="preserve"> the marginal effect of attending other meetings in addition to the relevant one</w:t>
      </w:r>
      <w:r w:rsidR="00E65F33">
        <w:rPr>
          <w:rFonts w:eastAsiaTheme="minorEastAsia"/>
        </w:rPr>
        <w:t>.</w:t>
      </w:r>
      <w:r w:rsidR="00CA3645">
        <w:rPr>
          <w:rFonts w:eastAsiaTheme="minorEastAsia"/>
        </w:rPr>
        <w:t xml:space="preserve">  Equation (3) can be implemented in Stata using </w:t>
      </w:r>
      <w:proofErr w:type="spellStart"/>
      <w:r w:rsidR="00CA3645" w:rsidRPr="00B85FCE">
        <w:rPr>
          <w:rFonts w:ascii="Courier New" w:eastAsiaTheme="minorEastAsia" w:hAnsi="Courier New" w:cs="Courier New"/>
        </w:rPr>
        <w:t>xt</w:t>
      </w:r>
      <w:r w:rsidR="00A23A18">
        <w:rPr>
          <w:rFonts w:ascii="Courier New" w:eastAsiaTheme="minorEastAsia" w:hAnsi="Courier New" w:cs="Courier New"/>
        </w:rPr>
        <w:t>poisson</w:t>
      </w:r>
      <w:proofErr w:type="spellEnd"/>
      <w:r w:rsidR="00CA3645" w:rsidRPr="00B85FCE">
        <w:rPr>
          <w:rFonts w:ascii="Courier New" w:eastAsiaTheme="minorEastAsia" w:hAnsi="Courier New" w:cs="Courier New"/>
        </w:rPr>
        <w:t xml:space="preserve">, </w:t>
      </w:r>
      <w:proofErr w:type="spellStart"/>
      <w:r w:rsidR="00CA3645" w:rsidRPr="00B85FCE">
        <w:rPr>
          <w:rFonts w:ascii="Courier New" w:eastAsiaTheme="minorEastAsia" w:hAnsi="Courier New" w:cs="Courier New"/>
        </w:rPr>
        <w:t>fe</w:t>
      </w:r>
      <w:proofErr w:type="spellEnd"/>
      <w:r w:rsidR="00A23A18">
        <w:rPr>
          <w:rFonts w:ascii="Courier New" w:eastAsiaTheme="minorEastAsia" w:hAnsi="Courier New" w:cs="Courier New"/>
        </w:rPr>
        <w:t xml:space="preserve"> </w:t>
      </w:r>
      <w:proofErr w:type="spellStart"/>
      <w:r w:rsidR="00A23A18">
        <w:rPr>
          <w:rFonts w:ascii="Courier New" w:eastAsiaTheme="minorEastAsia" w:hAnsi="Courier New" w:cs="Courier New"/>
        </w:rPr>
        <w:t>vce</w:t>
      </w:r>
      <w:proofErr w:type="spellEnd"/>
      <w:r w:rsidR="00A23A18">
        <w:rPr>
          <w:rFonts w:ascii="Courier New" w:eastAsiaTheme="minorEastAsia" w:hAnsi="Courier New" w:cs="Courier New"/>
        </w:rPr>
        <w:t>(robust)</w:t>
      </w:r>
      <w:r w:rsidR="00CA3645">
        <w:rPr>
          <w:rFonts w:eastAsiaTheme="minorEastAsia"/>
        </w:rPr>
        <w:t xml:space="preserve"> command with interaction term.</w:t>
      </w:r>
    </w:p>
    <w:p w14:paraId="706ABFF3" w14:textId="77777777" w:rsidR="009C236E" w:rsidRDefault="009C236E" w:rsidP="00BD54D1"/>
    <w:p w14:paraId="0BB43B85" w14:textId="0CAE5EB5" w:rsidR="00B008F5" w:rsidRPr="00DA0297" w:rsidRDefault="00B008F5" w:rsidP="00DA0297">
      <w:pPr>
        <w:pStyle w:val="Heading2"/>
      </w:pPr>
      <w:r w:rsidRPr="00DA0297">
        <w:t>20c. Definition of analysis population and handling missing data:</w:t>
      </w:r>
    </w:p>
    <w:p w14:paraId="77BF6CC2" w14:textId="77777777" w:rsidR="00553A0E" w:rsidRDefault="00553A0E" w:rsidP="000F4436"/>
    <w:p w14:paraId="05BC46AA" w14:textId="7606925F" w:rsidR="00553A0E" w:rsidRDefault="004322F1" w:rsidP="000E479D">
      <w:r>
        <w:lastRenderedPageBreak/>
        <w:t>Primary outcome data could be missing for participants in either arm of the trial due to refusal to allow observation of the toilet</w:t>
      </w:r>
      <w:r w:rsidR="007E2C14">
        <w:t>, known relocation of the participant to another plot,</w:t>
      </w:r>
      <w:r>
        <w:t xml:space="preserve"> or loss to follow-up</w:t>
      </w:r>
      <w:r w:rsidR="007E2C14">
        <w:t xml:space="preserve"> for unknown reasons (such as being simply unable to locate the participant).  </w:t>
      </w:r>
      <w:r>
        <w:t xml:space="preserve">We will report refusals to allow toilet observations </w:t>
      </w:r>
      <w:r w:rsidR="007E2C14">
        <w:t xml:space="preserve">or who have relocated </w:t>
      </w:r>
      <w:r>
        <w:t>and compare these qualitatively, as there is likely to be bias</w:t>
      </w:r>
      <w:r w:rsidR="00BE683F">
        <w:t xml:space="preserve"> if this result is large.  </w:t>
      </w:r>
      <w:r w:rsidR="007457EB">
        <w:t>Primary analysis will be conducted based on “intention to treat”</w:t>
      </w:r>
      <w:r w:rsidR="005A26D4">
        <w:t xml:space="preserve"> (ITT)</w:t>
      </w:r>
      <w:r w:rsidR="007457EB">
        <w:t>—that is, all participants included as randomized.  A secondary, per protocol</w:t>
      </w:r>
      <w:r w:rsidR="005A26D4">
        <w:t xml:space="preserve"> (PP)</w:t>
      </w:r>
      <w:r w:rsidR="007457EB">
        <w:t xml:space="preserve"> analysis will be </w:t>
      </w:r>
      <w:r w:rsidR="005A26D4">
        <w:t xml:space="preserve">done </w:t>
      </w:r>
      <w:r w:rsidR="007457EB">
        <w:t xml:space="preserve">based on attendance at meetings specifically related to individual primary outcomes, but </w:t>
      </w:r>
      <w:r w:rsidR="004807ED">
        <w:t xml:space="preserve">results will be regarded as hypothesis generating due to the high possibility of bias in these estimates.  </w:t>
      </w:r>
      <w:r w:rsidR="005A26D4">
        <w:t xml:space="preserve">For either ITT or PP analysis, if on average </w:t>
      </w:r>
      <w:r w:rsidR="004807ED">
        <w:t xml:space="preserve">more than </w:t>
      </w:r>
      <w:r w:rsidR="00210126">
        <w:t>10</w:t>
      </w:r>
      <w:r w:rsidR="004807ED">
        <w:t xml:space="preserve">% of primary outcomes are missing </w:t>
      </w:r>
      <w:r w:rsidR="007E2C14">
        <w:t xml:space="preserve">due to a refusal to allow observation or </w:t>
      </w:r>
      <w:r w:rsidR="00760251">
        <w:t>loss to follow-up for unknown reasons</w:t>
      </w:r>
      <w:r w:rsidR="004807ED">
        <w:t xml:space="preserve">, we will use </w:t>
      </w:r>
      <w:r w:rsidR="002F26DD">
        <w:t xml:space="preserve">Markov Chain Monte Carlo-based </w:t>
      </w:r>
      <w:r w:rsidR="004807ED">
        <w:t xml:space="preserve">multiple imputation based on the following covariates: Plot income, if landlord has a separate toilet, landlord education, presence of a water tap, number of tenant households on the plot (and for </w:t>
      </w:r>
      <w:r w:rsidR="004B4793">
        <w:t>PP</w:t>
      </w:r>
      <w:r w:rsidR="002F26DD">
        <w:t xml:space="preserve">, attendance at any meeting and attendance at outcome-relevant meeting).  </w:t>
      </w:r>
      <w:r w:rsidR="006964F4">
        <w:t>We will use Rubin’s method of repeated imputation</w:t>
      </w:r>
      <w:r w:rsidR="00191832">
        <w:t xml:space="preserve"> </w:t>
      </w:r>
      <w:r w:rsidR="00764F99">
        <w:fldChar w:fldCharType="begin"/>
      </w:r>
      <w:r w:rsidR="00C17A6A">
        <w:instrText xml:space="preserve"> ADDIN EN.CITE &lt;EndNote&gt;&lt;Cite&gt;&lt;Author&gt;Rubin&lt;/Author&gt;&lt;Year&gt;2004&lt;/Year&gt;&lt;RecNum&gt;3596&lt;/RecNum&gt;&lt;DisplayText&gt;[44]&lt;/DisplayText&gt;&lt;record&gt;&lt;rec-number&gt;3596&lt;/rec-number&gt;&lt;foreign-keys&gt;&lt;key app="EN" db-id="0vxr2r996pwxafevvzxvxza1rta0rfpd0wwa" timestamp="1516916063"&gt;3596&lt;/key&gt;&lt;/foreign-keys&gt;&lt;ref-type name="Book"&gt;6&lt;/ref-type&gt;&lt;contributors&gt;&lt;authors&gt;&lt;author&gt;Rubin, Donald B&lt;/author&gt;&lt;/authors&gt;&lt;/contributors&gt;&lt;titles&gt;&lt;title&gt;Multiple imputation for nonresponse in surveys&lt;/title&gt;&lt;/titles&gt;&lt;volume&gt;81&lt;/volume&gt;&lt;dates&gt;&lt;year&gt;2004&lt;/year&gt;&lt;/dates&gt;&lt;publisher&gt;John Wiley &amp;amp; Sons&lt;/publisher&gt;&lt;isbn&gt;0471655740&lt;/isbn&gt;&lt;urls&gt;&lt;/urls&gt;&lt;/record&gt;&lt;/Cite&gt;&lt;/EndNote&gt;</w:instrText>
      </w:r>
      <w:r w:rsidR="00764F99">
        <w:fldChar w:fldCharType="separate"/>
      </w:r>
      <w:r w:rsidR="00C17A6A">
        <w:rPr>
          <w:noProof/>
        </w:rPr>
        <w:t>[44]</w:t>
      </w:r>
      <w:r w:rsidR="00764F99">
        <w:fldChar w:fldCharType="end"/>
      </w:r>
      <w:r w:rsidR="006964F4">
        <w:t xml:space="preserve"> to create 50 imputed datasets for analysis and pooling of results.  </w:t>
      </w:r>
    </w:p>
    <w:p w14:paraId="1114AA67" w14:textId="77777777" w:rsidR="00B008F5" w:rsidRDefault="00B008F5" w:rsidP="00BD54D1"/>
    <w:p w14:paraId="2D3D016D" w14:textId="4C673742" w:rsidR="00595D6F" w:rsidRPr="00DA0297" w:rsidRDefault="00B008F5" w:rsidP="00DA0297">
      <w:pPr>
        <w:pStyle w:val="Heading2"/>
      </w:pPr>
      <w:r w:rsidRPr="00DA0297">
        <w:t xml:space="preserve">21a. </w:t>
      </w:r>
      <w:r w:rsidR="00CE4621" w:rsidRPr="00DA0297">
        <w:t>Data monitoring—formal committee:</w:t>
      </w:r>
    </w:p>
    <w:p w14:paraId="0E609EA7" w14:textId="77777777" w:rsidR="00CE4621" w:rsidRDefault="00CE4621" w:rsidP="004B4434"/>
    <w:p w14:paraId="4BF9E230" w14:textId="0E528262" w:rsidR="00CE4621" w:rsidRDefault="00CE4621" w:rsidP="004B4434">
      <w:r>
        <w:t xml:space="preserve">Due to the short duration of the trial, the single endpoint assessment of the primary outcomes, and the minimal risks to individuals in each arm, a formal data monitoring committee was not formed.  </w:t>
      </w:r>
    </w:p>
    <w:p w14:paraId="2BB33739" w14:textId="77777777" w:rsidR="00CE4621" w:rsidRDefault="00CE4621" w:rsidP="004B4434"/>
    <w:p w14:paraId="155A5549" w14:textId="3E9F6B6F" w:rsidR="00CE4621" w:rsidRPr="00DA0297" w:rsidRDefault="00CE4621" w:rsidP="00DA0297">
      <w:pPr>
        <w:pStyle w:val="Heading2"/>
      </w:pPr>
      <w:r w:rsidRPr="00DA0297">
        <w:t xml:space="preserve">21b. Data monitoring—interim analysis: </w:t>
      </w:r>
    </w:p>
    <w:p w14:paraId="36FA6271" w14:textId="77777777" w:rsidR="00CE4621" w:rsidRDefault="00CE4621" w:rsidP="004B4434"/>
    <w:p w14:paraId="04E947C3" w14:textId="37A0F601" w:rsidR="00CE4621" w:rsidRDefault="0082225A" w:rsidP="006F1EBC">
      <w:r>
        <w:t>Due to the short duration of the trial</w:t>
      </w:r>
      <w:r w:rsidR="00CA674E">
        <w:t xml:space="preserve"> and the low risk to participants, there is no monitoring of program outcomes for considering premature termination.  Attendance at the planned group meetings was identified as one of the primary concerns for understanding the efficacy of the intervention messages versus the effectiveness of the delivery mechanism, and so attendance was constantly monitored.  Group and individual follow-up occurred </w:t>
      </w:r>
      <w:r w:rsidR="00DE46BB">
        <w:t>and was thoroughly documented to allow both ITT and PP evaluations.</w:t>
      </w:r>
      <w:r w:rsidR="002A746F">
        <w:t xml:space="preserve">  </w:t>
      </w:r>
    </w:p>
    <w:p w14:paraId="38B0B13C" w14:textId="77777777" w:rsidR="003956D0" w:rsidRDefault="003956D0" w:rsidP="00DE46BB"/>
    <w:p w14:paraId="31C5B126" w14:textId="4920FB56" w:rsidR="003956D0" w:rsidRPr="00DA0297" w:rsidRDefault="003956D0" w:rsidP="00DA0297">
      <w:pPr>
        <w:pStyle w:val="Heading2"/>
      </w:pPr>
      <w:r w:rsidRPr="00DA0297">
        <w:t xml:space="preserve">22. Harms: </w:t>
      </w:r>
    </w:p>
    <w:p w14:paraId="0829DD71" w14:textId="77777777" w:rsidR="003956D0" w:rsidRDefault="003956D0" w:rsidP="00DE46BB"/>
    <w:p w14:paraId="143ADB43" w14:textId="77777777" w:rsidR="001F3AB2" w:rsidRDefault="001F3AB2" w:rsidP="001F3AB2">
      <w:pPr>
        <w:pStyle w:val="Normal1"/>
        <w:jc w:val="both"/>
        <w:rPr>
          <w:rFonts w:ascii="Times New Roman" w:eastAsiaTheme="minorHAnsi" w:hAnsi="Times New Roman"/>
          <w:szCs w:val="24"/>
        </w:rPr>
      </w:pPr>
      <w:r>
        <w:rPr>
          <w:rFonts w:ascii="Times New Roman" w:eastAsiaTheme="minorHAnsi" w:hAnsi="Times New Roman"/>
          <w:szCs w:val="24"/>
        </w:rPr>
        <w:t>The following harm reporting plan was in place during the trial:</w:t>
      </w:r>
    </w:p>
    <w:p w14:paraId="3D1470EB" w14:textId="77777777" w:rsidR="001F3AB2" w:rsidRDefault="001F3AB2" w:rsidP="001F3AB2">
      <w:pPr>
        <w:pStyle w:val="Normal1"/>
        <w:rPr>
          <w:rFonts w:ascii="Times New Roman" w:eastAsiaTheme="minorHAnsi" w:hAnsi="Times New Roman"/>
          <w:i/>
          <w:iCs/>
          <w:szCs w:val="24"/>
        </w:rPr>
      </w:pPr>
    </w:p>
    <w:p w14:paraId="0D6E1FCC" w14:textId="68158E32" w:rsidR="00C72538" w:rsidRPr="006E3A51" w:rsidRDefault="00C72538" w:rsidP="006E3A51">
      <w:pPr>
        <w:rPr>
          <w:rFonts w:asciiTheme="minorHAnsi" w:hAnsiTheme="minorHAnsi"/>
          <w:i/>
          <w:iCs/>
        </w:rPr>
      </w:pPr>
      <w:r w:rsidRPr="006E3A51">
        <w:rPr>
          <w:rFonts w:asciiTheme="minorHAnsi" w:hAnsiTheme="minorHAnsi"/>
          <w:i/>
          <w:iCs/>
        </w:rPr>
        <w:t xml:space="preserve">Potential risks are limited as the intervention only seeks to communicate new information to </w:t>
      </w:r>
      <w:r w:rsidR="006E3A51" w:rsidRPr="006E3A51">
        <w:rPr>
          <w:rFonts w:asciiTheme="minorHAnsi" w:hAnsiTheme="minorHAnsi"/>
          <w:i/>
          <w:iCs/>
        </w:rPr>
        <w:t>enrollees</w:t>
      </w:r>
      <w:r w:rsidRPr="006E3A51">
        <w:rPr>
          <w:rFonts w:asciiTheme="minorHAnsi" w:hAnsiTheme="minorHAnsi"/>
          <w:i/>
          <w:iCs/>
        </w:rPr>
        <w:t xml:space="preserve">, though potential conflicts may occur between landlords and tenants if landlords improve sanitation and correspondingly increase rent levels.  Therefore, monitoring of harms will be only passive, with bi-weekly follow-up visits by monitors providing sufficient opportunity for </w:t>
      </w:r>
      <w:r w:rsidR="006E3A51" w:rsidRPr="006E3A51">
        <w:rPr>
          <w:rFonts w:asciiTheme="minorHAnsi" w:hAnsiTheme="minorHAnsi"/>
          <w:i/>
          <w:iCs/>
        </w:rPr>
        <w:t>reporting of incidents.</w:t>
      </w:r>
    </w:p>
    <w:p w14:paraId="54C6934D" w14:textId="77777777" w:rsidR="00C72538" w:rsidRDefault="00C72538" w:rsidP="001F3AB2">
      <w:pPr>
        <w:pStyle w:val="Normal1"/>
        <w:rPr>
          <w:rFonts w:ascii="Times New Roman" w:eastAsiaTheme="minorHAnsi" w:hAnsi="Times New Roman"/>
          <w:i/>
          <w:iCs/>
          <w:szCs w:val="24"/>
        </w:rPr>
      </w:pPr>
    </w:p>
    <w:p w14:paraId="4A0F139A" w14:textId="10929EF3" w:rsidR="001F3AB2" w:rsidRDefault="001F3AB2" w:rsidP="000F4436">
      <w:r>
        <w:t xml:space="preserve">Table </w:t>
      </w:r>
      <w:r w:rsidR="00D0343F">
        <w:rPr>
          <w:noProof/>
        </w:rPr>
        <w:fldChar w:fldCharType="begin"/>
      </w:r>
      <w:r w:rsidR="00D0343F">
        <w:rPr>
          <w:noProof/>
        </w:rPr>
        <w:instrText xml:space="preserve"> SEQ Table \* ARABIC </w:instrText>
      </w:r>
      <w:r w:rsidR="00D0343F">
        <w:rPr>
          <w:noProof/>
        </w:rPr>
        <w:fldChar w:fldCharType="separate"/>
      </w:r>
      <w:r>
        <w:rPr>
          <w:noProof/>
        </w:rPr>
        <w:t>1</w:t>
      </w:r>
      <w:r w:rsidR="00D0343F">
        <w:rPr>
          <w:noProof/>
        </w:rPr>
        <w:fldChar w:fldCharType="end"/>
      </w:r>
      <w:r>
        <w:t>: Definition of Study Participation Harms</w:t>
      </w:r>
    </w:p>
    <w:tbl>
      <w:tblPr>
        <w:tblStyle w:val="TableGrid"/>
        <w:tblW w:w="0" w:type="auto"/>
        <w:tblLook w:val="04A0" w:firstRow="1" w:lastRow="0" w:firstColumn="1" w:lastColumn="0" w:noHBand="0" w:noVBand="1"/>
      </w:tblPr>
      <w:tblGrid>
        <w:gridCol w:w="2145"/>
        <w:gridCol w:w="7205"/>
      </w:tblGrid>
      <w:tr w:rsidR="001F3AB2" w:rsidRPr="001C4D9B" w14:paraId="7001DD60" w14:textId="77777777" w:rsidTr="001F3AB2">
        <w:tc>
          <w:tcPr>
            <w:tcW w:w="2145" w:type="dxa"/>
            <w:shd w:val="clear" w:color="auto" w:fill="D0CECE" w:themeFill="background2" w:themeFillShade="E6"/>
          </w:tcPr>
          <w:p w14:paraId="38AD9339" w14:textId="77777777" w:rsidR="001F3AB2" w:rsidRPr="001C4D9B" w:rsidRDefault="001F3AB2" w:rsidP="007D1926">
            <w:pPr>
              <w:rPr>
                <w:rFonts w:asciiTheme="minorHAnsi" w:hAnsiTheme="minorHAnsi"/>
                <w:b/>
                <w:lang w:eastAsia="en-US"/>
              </w:rPr>
            </w:pPr>
            <w:r w:rsidRPr="001C4D9B">
              <w:rPr>
                <w:rFonts w:asciiTheme="minorHAnsi" w:hAnsiTheme="minorHAnsi"/>
                <w:b/>
                <w:lang w:eastAsia="en-US"/>
              </w:rPr>
              <w:t>Term</w:t>
            </w:r>
          </w:p>
        </w:tc>
        <w:tc>
          <w:tcPr>
            <w:tcW w:w="7205" w:type="dxa"/>
            <w:shd w:val="clear" w:color="auto" w:fill="D0CECE" w:themeFill="background2" w:themeFillShade="E6"/>
          </w:tcPr>
          <w:p w14:paraId="75F5C134" w14:textId="77777777" w:rsidR="001F3AB2" w:rsidRPr="001C4D9B" w:rsidRDefault="001F3AB2" w:rsidP="007D1926">
            <w:pPr>
              <w:rPr>
                <w:rFonts w:asciiTheme="minorHAnsi" w:hAnsiTheme="minorHAnsi"/>
                <w:b/>
                <w:lang w:eastAsia="en-US"/>
              </w:rPr>
            </w:pPr>
            <w:r w:rsidRPr="001C4D9B">
              <w:rPr>
                <w:rFonts w:asciiTheme="minorHAnsi" w:hAnsiTheme="minorHAnsi"/>
                <w:b/>
                <w:lang w:eastAsia="en-US"/>
              </w:rPr>
              <w:t>Definition</w:t>
            </w:r>
          </w:p>
        </w:tc>
      </w:tr>
      <w:tr w:rsidR="001F3AB2" w:rsidRPr="001C4D9B" w14:paraId="17B396F2" w14:textId="77777777" w:rsidTr="001F3AB2">
        <w:tc>
          <w:tcPr>
            <w:tcW w:w="2145" w:type="dxa"/>
          </w:tcPr>
          <w:p w14:paraId="1296A4E3" w14:textId="77777777" w:rsidR="001F3AB2" w:rsidRPr="001C4D9B" w:rsidRDefault="001F3AB2" w:rsidP="007D1926">
            <w:pPr>
              <w:rPr>
                <w:rFonts w:asciiTheme="minorHAnsi" w:hAnsiTheme="minorHAnsi"/>
                <w:lang w:eastAsia="en-US"/>
              </w:rPr>
            </w:pPr>
            <w:r w:rsidRPr="001C4D9B">
              <w:rPr>
                <w:rFonts w:asciiTheme="minorHAnsi" w:hAnsiTheme="minorHAnsi"/>
                <w:lang w:eastAsia="en-US"/>
              </w:rPr>
              <w:t>Adverse Event (AE)</w:t>
            </w:r>
          </w:p>
        </w:tc>
        <w:tc>
          <w:tcPr>
            <w:tcW w:w="7205" w:type="dxa"/>
          </w:tcPr>
          <w:p w14:paraId="3840596E" w14:textId="77777777" w:rsidR="001F3AB2" w:rsidRPr="001C4D9B" w:rsidRDefault="001F3AB2" w:rsidP="007D1926">
            <w:pPr>
              <w:rPr>
                <w:rFonts w:asciiTheme="minorHAnsi" w:hAnsiTheme="minorHAnsi"/>
                <w:lang w:eastAsia="en-US"/>
              </w:rPr>
            </w:pPr>
            <w:r w:rsidRPr="001C4D9B">
              <w:rPr>
                <w:rFonts w:asciiTheme="minorHAnsi" w:hAnsiTheme="minorHAnsi"/>
                <w:lang w:eastAsia="en-US"/>
              </w:rPr>
              <w:t xml:space="preserve">Any untoward medical occurrence in a patient or study participant </w:t>
            </w:r>
          </w:p>
        </w:tc>
      </w:tr>
      <w:tr w:rsidR="001F3AB2" w:rsidRPr="001C4D9B" w14:paraId="0105CD4C" w14:textId="77777777" w:rsidTr="001F3AB2">
        <w:tc>
          <w:tcPr>
            <w:tcW w:w="2145" w:type="dxa"/>
          </w:tcPr>
          <w:p w14:paraId="5FB28E6A" w14:textId="77777777" w:rsidR="001F3AB2" w:rsidRPr="001C4D9B" w:rsidRDefault="001F3AB2" w:rsidP="007D1926">
            <w:pPr>
              <w:rPr>
                <w:rFonts w:asciiTheme="minorHAnsi" w:hAnsiTheme="minorHAnsi"/>
                <w:lang w:eastAsia="en-US"/>
              </w:rPr>
            </w:pPr>
            <w:r w:rsidRPr="001C4D9B">
              <w:rPr>
                <w:rFonts w:asciiTheme="minorHAnsi" w:hAnsiTheme="minorHAnsi"/>
                <w:lang w:eastAsia="en-US"/>
              </w:rPr>
              <w:t>Serious Adverse Event (SAE)</w:t>
            </w:r>
          </w:p>
        </w:tc>
        <w:tc>
          <w:tcPr>
            <w:tcW w:w="7205" w:type="dxa"/>
          </w:tcPr>
          <w:p w14:paraId="600E63CE" w14:textId="77777777" w:rsidR="001F3AB2" w:rsidRPr="001C4D9B" w:rsidRDefault="001F3AB2" w:rsidP="007D1926">
            <w:pPr>
              <w:rPr>
                <w:rFonts w:asciiTheme="minorHAnsi" w:hAnsiTheme="minorHAnsi"/>
                <w:lang w:eastAsia="en-US"/>
              </w:rPr>
            </w:pPr>
            <w:r w:rsidRPr="001C4D9B">
              <w:rPr>
                <w:rFonts w:asciiTheme="minorHAnsi" w:hAnsiTheme="minorHAnsi"/>
                <w:lang w:eastAsia="en-US"/>
              </w:rPr>
              <w:t>A serious event is any untoward medical occurrence that:</w:t>
            </w:r>
          </w:p>
          <w:p w14:paraId="2317B3DF" w14:textId="77777777" w:rsidR="001F3AB2" w:rsidRPr="001C4D9B" w:rsidRDefault="001F3AB2" w:rsidP="007D1926">
            <w:pPr>
              <w:rPr>
                <w:rFonts w:asciiTheme="minorHAnsi" w:hAnsiTheme="minorHAnsi"/>
                <w:lang w:eastAsia="en-US"/>
              </w:rPr>
            </w:pPr>
            <w:r w:rsidRPr="001C4D9B">
              <w:rPr>
                <w:rFonts w:asciiTheme="minorHAnsi" w:hAnsiTheme="minorHAnsi"/>
                <w:lang w:eastAsia="en-US"/>
              </w:rPr>
              <w:t>Results in death</w:t>
            </w:r>
          </w:p>
          <w:p w14:paraId="5F5C4A47" w14:textId="77777777" w:rsidR="001F3AB2" w:rsidRPr="001C4D9B" w:rsidRDefault="001F3AB2" w:rsidP="007D1926">
            <w:pPr>
              <w:rPr>
                <w:rFonts w:asciiTheme="minorHAnsi" w:hAnsiTheme="minorHAnsi"/>
                <w:lang w:eastAsia="en-US"/>
              </w:rPr>
            </w:pPr>
            <w:r w:rsidRPr="001C4D9B">
              <w:rPr>
                <w:rFonts w:asciiTheme="minorHAnsi" w:hAnsiTheme="minorHAnsi"/>
                <w:lang w:eastAsia="en-US"/>
              </w:rPr>
              <w:t>Is life-threatening</w:t>
            </w:r>
          </w:p>
          <w:p w14:paraId="729A5E95" w14:textId="77777777" w:rsidR="001F3AB2" w:rsidRPr="001C4D9B" w:rsidRDefault="001F3AB2" w:rsidP="007D1926">
            <w:pPr>
              <w:rPr>
                <w:rFonts w:asciiTheme="minorHAnsi" w:hAnsiTheme="minorHAnsi"/>
                <w:lang w:eastAsia="en-US"/>
              </w:rPr>
            </w:pPr>
            <w:r w:rsidRPr="001C4D9B">
              <w:rPr>
                <w:rFonts w:asciiTheme="minorHAnsi" w:hAnsiTheme="minorHAnsi"/>
                <w:lang w:eastAsia="en-US"/>
              </w:rPr>
              <w:lastRenderedPageBreak/>
              <w:t>Requires inpatient hospitalisation or prolongation of existing hospitalisation</w:t>
            </w:r>
          </w:p>
          <w:p w14:paraId="272B5D56" w14:textId="77777777" w:rsidR="001F3AB2" w:rsidRPr="001C4D9B" w:rsidRDefault="001F3AB2" w:rsidP="007D1926">
            <w:pPr>
              <w:rPr>
                <w:rFonts w:asciiTheme="minorHAnsi" w:hAnsiTheme="minorHAnsi"/>
                <w:lang w:eastAsia="en-US"/>
              </w:rPr>
            </w:pPr>
            <w:r w:rsidRPr="001C4D9B">
              <w:rPr>
                <w:rFonts w:asciiTheme="minorHAnsi" w:hAnsiTheme="minorHAnsi"/>
                <w:lang w:eastAsia="en-US"/>
              </w:rPr>
              <w:t>Results in persistent or significant disability/incapacity</w:t>
            </w:r>
          </w:p>
          <w:p w14:paraId="45A8729A" w14:textId="77777777" w:rsidR="001F3AB2" w:rsidRPr="001C4D9B" w:rsidRDefault="001F3AB2" w:rsidP="007D1926">
            <w:pPr>
              <w:rPr>
                <w:rFonts w:asciiTheme="minorHAnsi" w:hAnsiTheme="minorHAnsi"/>
                <w:lang w:eastAsia="en-US"/>
              </w:rPr>
            </w:pPr>
            <w:r w:rsidRPr="001C4D9B">
              <w:rPr>
                <w:rFonts w:asciiTheme="minorHAnsi" w:hAnsiTheme="minorHAnsi"/>
                <w:lang w:eastAsia="en-US"/>
              </w:rPr>
              <w:t>Consists of a congenital anomaly or birth defect</w:t>
            </w:r>
          </w:p>
          <w:p w14:paraId="6A4146EC" w14:textId="77777777" w:rsidR="001F3AB2" w:rsidRPr="001C4D9B" w:rsidRDefault="001F3AB2" w:rsidP="007D1926">
            <w:pPr>
              <w:rPr>
                <w:rFonts w:asciiTheme="minorHAnsi" w:hAnsiTheme="minorHAnsi"/>
                <w:lang w:eastAsia="en-US"/>
              </w:rPr>
            </w:pPr>
          </w:p>
          <w:p w14:paraId="654AC8CA" w14:textId="77777777" w:rsidR="001F3AB2" w:rsidRPr="001C4D9B" w:rsidRDefault="001F3AB2" w:rsidP="007D1926">
            <w:pPr>
              <w:rPr>
                <w:rFonts w:asciiTheme="minorHAnsi" w:hAnsiTheme="minorHAnsi"/>
                <w:lang w:eastAsia="en-US"/>
              </w:rPr>
            </w:pPr>
            <w:r w:rsidRPr="001C4D9B">
              <w:rPr>
                <w:rFonts w:asciiTheme="minorHAnsi" w:hAnsiTheme="minorHAnsi"/>
                <w:lang w:eastAsia="en-US"/>
              </w:rPr>
              <w:t xml:space="preserve">Other ‘important medical events’ may also be considered serious if they jeopardise the participant or require an intervention to prevent one of the above consequences.    </w:t>
            </w:r>
          </w:p>
        </w:tc>
      </w:tr>
    </w:tbl>
    <w:p w14:paraId="543CB9B7" w14:textId="77777777" w:rsidR="001F3AB2" w:rsidRDefault="001F3AB2" w:rsidP="001F3AB2">
      <w:pPr>
        <w:pStyle w:val="Normal1"/>
        <w:rPr>
          <w:rFonts w:ascii="Times New Roman" w:eastAsiaTheme="minorHAnsi" w:hAnsi="Times New Roman"/>
          <w:i/>
          <w:iCs/>
          <w:szCs w:val="24"/>
        </w:rPr>
      </w:pPr>
    </w:p>
    <w:p w14:paraId="3175D066" w14:textId="30FA5C7A" w:rsidR="003956D0" w:rsidRPr="001F3AB2" w:rsidRDefault="003956D0" w:rsidP="001F3AB2">
      <w:pPr>
        <w:pStyle w:val="Normal1"/>
        <w:rPr>
          <w:rFonts w:ascii="Times New Roman" w:eastAsiaTheme="minorHAnsi" w:hAnsi="Times New Roman"/>
          <w:i/>
          <w:iCs/>
          <w:szCs w:val="24"/>
        </w:rPr>
      </w:pPr>
      <w:r w:rsidRPr="001F3AB2">
        <w:rPr>
          <w:rFonts w:ascii="Times New Roman" w:eastAsiaTheme="minorHAnsi" w:hAnsi="Times New Roman"/>
          <w:i/>
          <w:iCs/>
          <w:szCs w:val="24"/>
        </w:rPr>
        <w:t xml:space="preserve">All non-serious adverse events (AEs) reported during the trial will be recorded by the field staff receiving the information and the on-site coordinator will be informed of and keep a record of all such reports.  Detailed records will be kept in accordance with established CIDRZ policies and the PI will review all such AEs during the evaluation period.  Serious Adverse Events (SAEs) should be reported to the study coordination </w:t>
      </w:r>
      <w:proofErr w:type="spellStart"/>
      <w:r w:rsidRPr="001F3AB2">
        <w:rPr>
          <w:rFonts w:ascii="Times New Roman" w:eastAsiaTheme="minorHAnsi" w:hAnsi="Times New Roman"/>
          <w:i/>
          <w:iCs/>
          <w:szCs w:val="24"/>
        </w:rPr>
        <w:t>centre</w:t>
      </w:r>
      <w:proofErr w:type="spellEnd"/>
      <w:r w:rsidRPr="001F3AB2">
        <w:rPr>
          <w:rFonts w:ascii="Times New Roman" w:eastAsiaTheme="minorHAnsi" w:hAnsi="Times New Roman"/>
          <w:i/>
          <w:iCs/>
          <w:szCs w:val="24"/>
        </w:rPr>
        <w:t xml:space="preserve"> within 24 hours of the local site being made aware of the event.  An SAE form should be completed and submitted to the study coordination </w:t>
      </w:r>
      <w:proofErr w:type="spellStart"/>
      <w:r w:rsidRPr="001F3AB2">
        <w:rPr>
          <w:rFonts w:ascii="Times New Roman" w:eastAsiaTheme="minorHAnsi" w:hAnsi="Times New Roman"/>
          <w:i/>
          <w:iCs/>
          <w:szCs w:val="24"/>
        </w:rPr>
        <w:t>centre</w:t>
      </w:r>
      <w:proofErr w:type="spellEnd"/>
      <w:r w:rsidRPr="001F3AB2">
        <w:rPr>
          <w:rFonts w:ascii="Times New Roman" w:eastAsiaTheme="minorHAnsi" w:hAnsi="Times New Roman"/>
          <w:i/>
          <w:iCs/>
          <w:szCs w:val="24"/>
        </w:rPr>
        <w:t xml:space="preserve"> with as much detail of the event that is available at that time.  If awaiting further details, a follow up SAE report should be submitted promptly upon receipt of any outstanding information.  </w:t>
      </w:r>
    </w:p>
    <w:p w14:paraId="1156F06E" w14:textId="77777777" w:rsidR="003956D0" w:rsidRDefault="003956D0" w:rsidP="00DE46BB"/>
    <w:p w14:paraId="72755203" w14:textId="5DA30EDF" w:rsidR="001F3AB2" w:rsidRPr="00DA0297" w:rsidRDefault="00AD2557" w:rsidP="00DA0297">
      <w:pPr>
        <w:pStyle w:val="Heading2"/>
      </w:pPr>
      <w:r w:rsidRPr="00DA0297">
        <w:t>23. Auditing</w:t>
      </w:r>
      <w:r w:rsidR="0048338C" w:rsidRPr="00DA0297">
        <w:t>:</w:t>
      </w:r>
    </w:p>
    <w:p w14:paraId="3D931231" w14:textId="77777777" w:rsidR="00AD2557" w:rsidRDefault="00AD2557" w:rsidP="00DE46BB"/>
    <w:p w14:paraId="4911B071" w14:textId="32BDAB55" w:rsidR="00AD2557" w:rsidRDefault="00E15347" w:rsidP="0048338C">
      <w:r>
        <w:t xml:space="preserve">An </w:t>
      </w:r>
      <w:r w:rsidR="004D7D17">
        <w:t xml:space="preserve">independent </w:t>
      </w:r>
      <w:r>
        <w:t xml:space="preserve">“activation consultant” was hired by CIDRZ to ensure that the intervention was delivered as designed by attending at least one meeting of each team of delivery staff (a total of 4 pairs of staff delivered intervention content) as well as performing spot checks of the follow-up activities.  </w:t>
      </w:r>
      <w:r w:rsidR="004D7D17">
        <w:t>This individual had no vested inter</w:t>
      </w:r>
      <w:r w:rsidR="0048338C">
        <w:t xml:space="preserve">est in the outcome of the trial, </w:t>
      </w:r>
      <w:r w:rsidR="004D7D17">
        <w:t xml:space="preserve">no role beyond observing the logistics of program </w:t>
      </w:r>
      <w:r w:rsidR="0048338C">
        <w:t xml:space="preserve">and data collection </w:t>
      </w:r>
      <w:r w:rsidR="004D7D17">
        <w:t>activities</w:t>
      </w:r>
      <w:r w:rsidR="0048338C">
        <w:t>, and no access to any data collected.</w:t>
      </w:r>
    </w:p>
    <w:p w14:paraId="0FBA8492" w14:textId="77777777" w:rsidR="001F3AB2" w:rsidRDefault="001F3AB2" w:rsidP="00DE46BB"/>
    <w:p w14:paraId="31629B92" w14:textId="5CC0FF35" w:rsidR="0048338C" w:rsidRPr="00DA0297" w:rsidRDefault="0048338C" w:rsidP="00DA0297">
      <w:pPr>
        <w:pStyle w:val="Heading2"/>
      </w:pPr>
      <w:r w:rsidRPr="00DA0297">
        <w:t>24. Research ethics approval:</w:t>
      </w:r>
    </w:p>
    <w:p w14:paraId="2EF6F2A7" w14:textId="77777777" w:rsidR="0048338C" w:rsidRDefault="0048338C" w:rsidP="00DE46BB"/>
    <w:p w14:paraId="5D781C57" w14:textId="6B6828B8" w:rsidR="00794568" w:rsidRDefault="0048338C" w:rsidP="00794568">
      <w:r>
        <w:t xml:space="preserve">Ethical approval was </w:t>
      </w:r>
      <w:r w:rsidR="009A6D24">
        <w:t>obtained</w:t>
      </w:r>
      <w:r>
        <w:t xml:space="preserve"> from the sponsoring institution (LSHTM</w:t>
      </w:r>
      <w:r w:rsidR="002C1612">
        <w:t xml:space="preserve"> ref: </w:t>
      </w:r>
      <w:r w:rsidR="00951DC2">
        <w:t>12157</w:t>
      </w:r>
      <w:r>
        <w:t>) and from a local ethics board</w:t>
      </w:r>
      <w:r w:rsidR="002C1612">
        <w:t xml:space="preserve"> (University of Zambia Biomedical Research Ethics Committee</w:t>
      </w:r>
      <w:r w:rsidR="00951DC2">
        <w:t xml:space="preserve"> ref:</w:t>
      </w:r>
      <w:r w:rsidR="00593ACF">
        <w:t xml:space="preserve"> 002</w:t>
      </w:r>
      <w:r w:rsidR="00F2657A">
        <w:t>-02-17</w:t>
      </w:r>
      <w:r w:rsidR="002C1612">
        <w:t>)</w:t>
      </w:r>
      <w:r>
        <w:t xml:space="preserve">.  </w:t>
      </w:r>
      <w:r w:rsidR="00DE7D19">
        <w:t>Approval for running the trial was obtained from the Government of Zambia</w:t>
      </w:r>
      <w:r w:rsidR="00503A94">
        <w:t xml:space="preserve">’s Ministry of Health </w:t>
      </w:r>
      <w:r w:rsidR="00794568">
        <w:t>and local government officials</w:t>
      </w:r>
      <w:r w:rsidR="00503A94">
        <w:t xml:space="preserve">.  These bodies approved the protocol, informed </w:t>
      </w:r>
      <w:r w:rsidR="00777467">
        <w:t>consent forms</w:t>
      </w:r>
      <w:r w:rsidR="00503A94">
        <w:t>, subject information</w:t>
      </w:r>
      <w:r w:rsidR="00777467">
        <w:t xml:space="preserve"> forms</w:t>
      </w:r>
      <w:r w:rsidR="00503A94">
        <w:t xml:space="preserve">, questionnaires, and intervention materials included in the appendices.  </w:t>
      </w:r>
    </w:p>
    <w:p w14:paraId="63E42147" w14:textId="77777777" w:rsidR="00794568" w:rsidRDefault="00794568" w:rsidP="00503A94"/>
    <w:p w14:paraId="4BF2D1A8" w14:textId="11B9260C" w:rsidR="00503A94" w:rsidRPr="00DA0297" w:rsidRDefault="00503A94" w:rsidP="00DA0297">
      <w:pPr>
        <w:pStyle w:val="Heading2"/>
      </w:pPr>
      <w:r w:rsidRPr="00DA0297">
        <w:t xml:space="preserve">25. </w:t>
      </w:r>
      <w:r w:rsidR="00346E14" w:rsidRPr="00DA0297">
        <w:t xml:space="preserve">Protocol </w:t>
      </w:r>
      <w:r w:rsidR="00186EA4" w:rsidRPr="00DA0297">
        <w:t>amendments</w:t>
      </w:r>
      <w:r w:rsidR="00346E14" w:rsidRPr="00DA0297">
        <w:t xml:space="preserve">: </w:t>
      </w:r>
    </w:p>
    <w:p w14:paraId="4B0361B3" w14:textId="77777777" w:rsidR="00346E14" w:rsidRDefault="00346E14" w:rsidP="00503A94"/>
    <w:p w14:paraId="1ED401CA" w14:textId="46680F44" w:rsidR="00346E14" w:rsidRDefault="00103798" w:rsidP="00190121">
      <w:r>
        <w:t>M</w:t>
      </w:r>
      <w:r w:rsidR="008745D4">
        <w:t>ajor</w:t>
      </w:r>
      <w:r w:rsidR="00AF0E6A">
        <w:t xml:space="preserve"> m</w:t>
      </w:r>
      <w:r w:rsidR="00186EA4">
        <w:t xml:space="preserve">odifications of the protocol, which may </w:t>
      </w:r>
      <w:r w:rsidR="00AF0E6A">
        <w:t xml:space="preserve">have </w:t>
      </w:r>
      <w:r w:rsidR="00186EA4">
        <w:t>affect</w:t>
      </w:r>
      <w:r w:rsidR="00AF0E6A">
        <w:t>ed</w:t>
      </w:r>
      <w:r w:rsidR="00186EA4">
        <w:t xml:space="preserve"> the content of intervention</w:t>
      </w:r>
      <w:r w:rsidR="00AF0E6A">
        <w:t xml:space="preserve">, </w:t>
      </w:r>
      <w:r w:rsidR="00186EA4">
        <w:t>alter</w:t>
      </w:r>
      <w:r w:rsidR="00AF0E6A">
        <w:t>ed</w:t>
      </w:r>
      <w:r w:rsidR="00186EA4">
        <w:t xml:space="preserve"> the potential benefit to the participant</w:t>
      </w:r>
      <w:r w:rsidR="00AF0E6A">
        <w:t>,</w:t>
      </w:r>
      <w:r w:rsidR="00186EA4">
        <w:t xml:space="preserve"> or affect</w:t>
      </w:r>
      <w:r w:rsidR="00AF0E6A">
        <w:t>ed</w:t>
      </w:r>
      <w:r w:rsidR="00186EA4">
        <w:t xml:space="preserve"> participant safety</w:t>
      </w:r>
      <w:r w:rsidR="00AF0E6A">
        <w:t xml:space="preserve"> </w:t>
      </w:r>
      <w:r>
        <w:t xml:space="preserve">were required to be recorded through </w:t>
      </w:r>
      <w:r w:rsidR="00AF0E6A">
        <w:t xml:space="preserve">formal modification of the protocol, trial registration, and </w:t>
      </w:r>
      <w:r w:rsidR="009A6D24">
        <w:t xml:space="preserve">notification of the ethical approval bodies mentioned above.  </w:t>
      </w:r>
      <w:r>
        <w:t>Administrative changes</w:t>
      </w:r>
      <w:r w:rsidR="00727DC4">
        <w:t xml:space="preserve"> requiring only minor corrections or clarifications that have no effect on the way the study was conducted were agreed to by the trial management group and documented</w:t>
      </w:r>
      <w:r w:rsidR="007E6EC4">
        <w:t xml:space="preserve"> </w:t>
      </w:r>
      <w:r w:rsidR="00212161">
        <w:t>in the study protocol</w:t>
      </w:r>
      <w:r w:rsidR="007E6EC4">
        <w:t xml:space="preserve">.  </w:t>
      </w:r>
      <w:r w:rsidR="00727DC4">
        <w:t xml:space="preserve"> </w:t>
      </w:r>
    </w:p>
    <w:p w14:paraId="5E59D788" w14:textId="77777777" w:rsidR="007E6EC4" w:rsidRDefault="007E6EC4" w:rsidP="007E6EC4"/>
    <w:p w14:paraId="37AE64EF" w14:textId="04007D84" w:rsidR="007E6EC4" w:rsidRPr="00DA0297" w:rsidRDefault="00E07D34" w:rsidP="00DA0297">
      <w:pPr>
        <w:pStyle w:val="Heading2"/>
      </w:pPr>
      <w:r w:rsidRPr="00DA0297">
        <w:t>26</w:t>
      </w:r>
      <w:r w:rsidR="004103C1" w:rsidRPr="00DA0297">
        <w:t>a</w:t>
      </w:r>
      <w:r w:rsidRPr="00DA0297">
        <w:t xml:space="preserve">. </w:t>
      </w:r>
      <w:r w:rsidR="004103C1" w:rsidRPr="00DA0297">
        <w:t xml:space="preserve">Consent or assent: </w:t>
      </w:r>
    </w:p>
    <w:p w14:paraId="2ED6C458" w14:textId="77777777" w:rsidR="004103C1" w:rsidRDefault="004103C1" w:rsidP="007E6EC4"/>
    <w:p w14:paraId="6F3B93D8" w14:textId="4BA1B434" w:rsidR="004103C1" w:rsidRPr="00A717A8" w:rsidRDefault="00AD5702" w:rsidP="00A717A8">
      <w:pPr>
        <w:rPr>
          <w:lang w:val="en-GB"/>
        </w:rPr>
      </w:pPr>
      <w:r w:rsidRPr="00AD5702">
        <w:rPr>
          <w:lang w:val="en-GB"/>
        </w:rPr>
        <w:t xml:space="preserve">Informed consent </w:t>
      </w:r>
      <w:r w:rsidR="00A717A8">
        <w:rPr>
          <w:lang w:val="en-GB"/>
        </w:rPr>
        <w:t>was</w:t>
      </w:r>
      <w:r w:rsidRPr="00AD5702">
        <w:rPr>
          <w:lang w:val="en-GB"/>
        </w:rPr>
        <w:t xml:space="preserve"> obtained prior to</w:t>
      </w:r>
      <w:r w:rsidR="00C7073E">
        <w:rPr>
          <w:lang w:val="en-GB"/>
        </w:rPr>
        <w:t xml:space="preserve"> enrolment.  </w:t>
      </w:r>
      <w:r w:rsidRPr="00AD5702">
        <w:rPr>
          <w:lang w:val="en-GB"/>
        </w:rPr>
        <w:t xml:space="preserve"> </w:t>
      </w:r>
      <w:r w:rsidR="00C7073E">
        <w:rPr>
          <w:lang w:val="en-GB"/>
        </w:rPr>
        <w:t xml:space="preserve">Participants (landlords) </w:t>
      </w:r>
      <w:r w:rsidR="00A717A8">
        <w:rPr>
          <w:lang w:val="en-GB"/>
        </w:rPr>
        <w:t>were</w:t>
      </w:r>
      <w:r w:rsidR="00C7073E">
        <w:rPr>
          <w:lang w:val="en-GB"/>
        </w:rPr>
        <w:t xml:space="preserve"> given </w:t>
      </w:r>
      <w:r w:rsidRPr="00AD5702">
        <w:rPr>
          <w:lang w:val="en-GB"/>
        </w:rPr>
        <w:t>a</w:t>
      </w:r>
      <w:r w:rsidR="00C7073E">
        <w:rPr>
          <w:lang w:val="en-GB"/>
        </w:rPr>
        <w:t xml:space="preserve"> verbal</w:t>
      </w:r>
      <w:r w:rsidRPr="00AD5702">
        <w:rPr>
          <w:lang w:val="en-GB"/>
        </w:rPr>
        <w:t xml:space="preserve"> explanation and </w:t>
      </w:r>
      <w:r w:rsidR="00C7073E">
        <w:rPr>
          <w:lang w:val="en-GB"/>
        </w:rPr>
        <w:t>a written subject information form for their records</w:t>
      </w:r>
      <w:r w:rsidR="00072306">
        <w:rPr>
          <w:lang w:val="en-GB"/>
        </w:rPr>
        <w:t>.  Written consen</w:t>
      </w:r>
      <w:r w:rsidR="007233D7">
        <w:rPr>
          <w:lang w:val="en-GB"/>
        </w:rPr>
        <w:t xml:space="preserve">t </w:t>
      </w:r>
      <w:r w:rsidR="00A717A8">
        <w:rPr>
          <w:lang w:val="en-GB"/>
        </w:rPr>
        <w:t>was</w:t>
      </w:r>
      <w:r w:rsidR="007233D7">
        <w:rPr>
          <w:lang w:val="en-GB"/>
        </w:rPr>
        <w:t xml:space="preserve"> obtained when participants </w:t>
      </w:r>
      <w:r w:rsidR="00A717A8">
        <w:rPr>
          <w:lang w:val="en-GB"/>
        </w:rPr>
        <w:t>we</w:t>
      </w:r>
      <w:r w:rsidR="007233D7">
        <w:rPr>
          <w:lang w:val="en-GB"/>
        </w:rPr>
        <w:t xml:space="preserve">re literate, or </w:t>
      </w:r>
      <w:r w:rsidR="0045283E">
        <w:rPr>
          <w:lang w:val="en-GB"/>
        </w:rPr>
        <w:t>otherwise v</w:t>
      </w:r>
      <w:r w:rsidRPr="00AD5702">
        <w:rPr>
          <w:lang w:val="en-GB"/>
        </w:rPr>
        <w:t>erbal consent obtained</w:t>
      </w:r>
      <w:r w:rsidR="0045283E">
        <w:rPr>
          <w:lang w:val="en-GB"/>
        </w:rPr>
        <w:t xml:space="preserve"> </w:t>
      </w:r>
      <w:r w:rsidR="00A717A8">
        <w:rPr>
          <w:lang w:val="en-GB"/>
        </w:rPr>
        <w:t xml:space="preserve">and a signature of an impartial, literate witness. </w:t>
      </w:r>
      <w:r w:rsidRPr="00AD5702">
        <w:rPr>
          <w:lang w:val="en-GB"/>
        </w:rPr>
        <w:t xml:space="preserve">Consent to </w:t>
      </w:r>
      <w:r w:rsidR="00A717A8">
        <w:rPr>
          <w:lang w:val="en-GB"/>
        </w:rPr>
        <w:t xml:space="preserve">have data collected was also obtained prior to data </w:t>
      </w:r>
      <w:r w:rsidR="00A717A8">
        <w:rPr>
          <w:lang w:val="en-GB"/>
        </w:rPr>
        <w:lastRenderedPageBreak/>
        <w:t xml:space="preserve">collection from tenants (who do not receive the intervention).  </w:t>
      </w:r>
      <w:r w:rsidRPr="00AD5702">
        <w:rPr>
          <w:lang w:val="en-GB"/>
        </w:rPr>
        <w:t>The right of the participant to refuse to participate without giving reasons will be respected.  All participants are free to withdraw at any time from the protocol treatment without giving reasons.</w:t>
      </w:r>
      <w:r w:rsidR="00A717A8">
        <w:rPr>
          <w:lang w:val="en-GB"/>
        </w:rPr>
        <w:t xml:space="preserve">  </w:t>
      </w:r>
      <w:r w:rsidRPr="00AD5702">
        <w:rPr>
          <w:lang w:val="en-GB"/>
        </w:rPr>
        <w:t>The PI is responsible for ensuring that all vulnerable participants are protected and participate voluntarily in an environment free from coercion or undue influence.</w:t>
      </w:r>
    </w:p>
    <w:p w14:paraId="5BA3BBEE" w14:textId="77777777" w:rsidR="004103C1" w:rsidRDefault="004103C1" w:rsidP="007E6EC4"/>
    <w:p w14:paraId="62482000" w14:textId="269CFA50" w:rsidR="004103C1" w:rsidRPr="00DA0297" w:rsidRDefault="004103C1" w:rsidP="00DA0297">
      <w:pPr>
        <w:pStyle w:val="Heading2"/>
      </w:pPr>
      <w:r w:rsidRPr="00DA0297">
        <w:t xml:space="preserve">26b. Consent or assent—ancillary studies: </w:t>
      </w:r>
    </w:p>
    <w:p w14:paraId="336D7A0B" w14:textId="77777777" w:rsidR="004103C1" w:rsidRDefault="004103C1" w:rsidP="007E6EC4"/>
    <w:p w14:paraId="09EFD702" w14:textId="2959FAA1" w:rsidR="004103C1" w:rsidRDefault="00387690" w:rsidP="00374BE0">
      <w:r>
        <w:t xml:space="preserve">No data was collected that is not for use directly in this study and no biological specimens were collected or stored </w:t>
      </w:r>
      <w:r w:rsidR="008D1D53">
        <w:t>for future investigations.</w:t>
      </w:r>
      <w:r w:rsidR="004F48E6">
        <w:t xml:space="preserve">  De-identified data will be made available to other researchers with approval from the study PIs.</w:t>
      </w:r>
    </w:p>
    <w:p w14:paraId="600896D2" w14:textId="77777777" w:rsidR="007A560E" w:rsidRDefault="007A560E" w:rsidP="00387690"/>
    <w:p w14:paraId="448EF30B" w14:textId="436A14D5" w:rsidR="007A560E" w:rsidRPr="00DA0297" w:rsidRDefault="007A560E" w:rsidP="00DA0297">
      <w:pPr>
        <w:pStyle w:val="Heading2"/>
      </w:pPr>
      <w:r w:rsidRPr="00DA0297">
        <w:t xml:space="preserve">27. Confidentiality: </w:t>
      </w:r>
    </w:p>
    <w:p w14:paraId="3B0ED765" w14:textId="77777777" w:rsidR="007A560E" w:rsidRDefault="007A560E" w:rsidP="00387690"/>
    <w:p w14:paraId="65048565" w14:textId="328BA55E" w:rsidR="007A560E" w:rsidRPr="007A560E" w:rsidRDefault="007A560E" w:rsidP="00955F06">
      <w:pPr>
        <w:rPr>
          <w:lang w:val="en-GB"/>
        </w:rPr>
      </w:pPr>
      <w:r w:rsidRPr="007A560E">
        <w:rPr>
          <w:lang w:val="en-GB"/>
        </w:rPr>
        <w:t xml:space="preserve">Any participants’ identifiable data collected will be stored securely and their confidentiality protected in accordance with the Data Protection Act </w:t>
      </w:r>
      <w:r>
        <w:rPr>
          <w:lang w:val="en-GB"/>
        </w:rPr>
        <w:t xml:space="preserve">of </w:t>
      </w:r>
      <w:r w:rsidRPr="007A560E">
        <w:rPr>
          <w:lang w:val="en-GB"/>
        </w:rPr>
        <w:t xml:space="preserve">1998.  </w:t>
      </w:r>
    </w:p>
    <w:p w14:paraId="797E62A8" w14:textId="77777777" w:rsidR="007A560E" w:rsidRPr="007A560E" w:rsidRDefault="007A560E" w:rsidP="007A560E">
      <w:pPr>
        <w:rPr>
          <w:lang w:val="en-GB"/>
        </w:rPr>
      </w:pPr>
    </w:p>
    <w:p w14:paraId="009BC79D" w14:textId="6908CA57" w:rsidR="007A560E" w:rsidRPr="007A560E" w:rsidRDefault="007A560E" w:rsidP="002C4B4A">
      <w:pPr>
        <w:rPr>
          <w:lang w:val="en-GB"/>
        </w:rPr>
      </w:pPr>
      <w:r w:rsidRPr="007A560E">
        <w:rPr>
          <w:lang w:val="en-GB"/>
        </w:rPr>
        <w:t xml:space="preserve">Enrolled </w:t>
      </w:r>
      <w:r w:rsidR="002C4B4A">
        <w:rPr>
          <w:lang w:val="en-GB"/>
        </w:rPr>
        <w:t>participants</w:t>
      </w:r>
      <w:r w:rsidRPr="007A560E">
        <w:rPr>
          <w:lang w:val="en-GB"/>
        </w:rPr>
        <w:t xml:space="preserve"> </w:t>
      </w:r>
      <w:r w:rsidR="002C4B4A">
        <w:rPr>
          <w:lang w:val="en-GB"/>
        </w:rPr>
        <w:t>were</w:t>
      </w:r>
      <w:r w:rsidRPr="007A560E">
        <w:rPr>
          <w:lang w:val="en-GB"/>
        </w:rPr>
        <w:t xml:space="preserve"> allocated a unique identification number. These numbers will be used to identify all records relating to the </w:t>
      </w:r>
      <w:r w:rsidR="002C4B4A">
        <w:rPr>
          <w:lang w:val="en-GB"/>
        </w:rPr>
        <w:t>participant</w:t>
      </w:r>
      <w:r w:rsidRPr="007A560E">
        <w:rPr>
          <w:lang w:val="en-GB"/>
        </w:rPr>
        <w:t>. Data will be</w:t>
      </w:r>
      <w:r>
        <w:rPr>
          <w:lang w:val="en-GB"/>
        </w:rPr>
        <w:t xml:space="preserve"> stored in an electronic spread</w:t>
      </w:r>
      <w:r w:rsidRPr="007A560E">
        <w:rPr>
          <w:lang w:val="en-GB"/>
        </w:rPr>
        <w:t>sheet and will be identifiable by ID number only. A separa</w:t>
      </w:r>
      <w:r w:rsidR="002C4B4A">
        <w:rPr>
          <w:lang w:val="en-GB"/>
        </w:rPr>
        <w:t>te list will be kept listing participant</w:t>
      </w:r>
      <w:r w:rsidRPr="007A560E">
        <w:rPr>
          <w:lang w:val="en-GB"/>
        </w:rPr>
        <w:t xml:space="preserve"> </w:t>
      </w:r>
      <w:r w:rsidR="002C4B4A">
        <w:rPr>
          <w:lang w:val="en-GB"/>
        </w:rPr>
        <w:t>names, locations, and</w:t>
      </w:r>
      <w:r w:rsidRPr="007A560E">
        <w:rPr>
          <w:lang w:val="en-GB"/>
        </w:rPr>
        <w:t xml:space="preserve"> ID numbers. This list will be password protected only be accessible to senior project staff. </w:t>
      </w:r>
    </w:p>
    <w:p w14:paraId="734579D2" w14:textId="77777777" w:rsidR="007A560E" w:rsidRPr="007A560E" w:rsidRDefault="007A560E" w:rsidP="007A560E">
      <w:pPr>
        <w:rPr>
          <w:lang w:val="en-GB"/>
        </w:rPr>
      </w:pPr>
    </w:p>
    <w:p w14:paraId="4B5F5870" w14:textId="2826551D" w:rsidR="007A560E" w:rsidRPr="007A560E" w:rsidRDefault="007A560E" w:rsidP="002C4B4A">
      <w:pPr>
        <w:rPr>
          <w:lang w:val="en-GB"/>
        </w:rPr>
      </w:pPr>
      <w:r w:rsidRPr="007A560E">
        <w:rPr>
          <w:lang w:val="en-GB"/>
        </w:rPr>
        <w:t xml:space="preserve">Participants </w:t>
      </w:r>
      <w:r w:rsidR="002C4B4A">
        <w:rPr>
          <w:lang w:val="en-GB"/>
        </w:rPr>
        <w:t>were</w:t>
      </w:r>
      <w:r w:rsidRPr="007A560E">
        <w:rPr>
          <w:lang w:val="en-GB"/>
        </w:rPr>
        <w:t xml:space="preserve"> not be identified </w:t>
      </w:r>
      <w:r>
        <w:rPr>
          <w:lang w:val="en-GB"/>
        </w:rPr>
        <w:t xml:space="preserve">in reports </w:t>
      </w:r>
      <w:r w:rsidRPr="007A560E">
        <w:rPr>
          <w:lang w:val="en-GB"/>
        </w:rPr>
        <w:t xml:space="preserve">using any personally-recognisable means. Reported quotes will be anonymised and deductive disclosure will be avoided by ensuring that there are at least five individuals in any sub group of analysis. Participants </w:t>
      </w:r>
      <w:r w:rsidR="002C4B4A">
        <w:rPr>
          <w:lang w:val="en-GB"/>
        </w:rPr>
        <w:t>were</w:t>
      </w:r>
      <w:r w:rsidRPr="007A560E">
        <w:rPr>
          <w:lang w:val="en-GB"/>
        </w:rPr>
        <w:t xml:space="preserve"> asked specifically whether they consent to photos or videos being used for research purposes or to communicate findings.</w:t>
      </w:r>
    </w:p>
    <w:p w14:paraId="23D09C54" w14:textId="77777777" w:rsidR="007A560E" w:rsidRPr="007A560E" w:rsidRDefault="007A560E" w:rsidP="007A560E">
      <w:pPr>
        <w:rPr>
          <w:lang w:val="en-GB"/>
        </w:rPr>
      </w:pPr>
    </w:p>
    <w:p w14:paraId="57AE12BC" w14:textId="4537C2D8" w:rsidR="007A560E" w:rsidRDefault="007A560E" w:rsidP="007A560E">
      <w:pPr>
        <w:rPr>
          <w:lang w:val="en-GB"/>
        </w:rPr>
      </w:pPr>
      <w:r w:rsidRPr="007A560E">
        <w:rPr>
          <w:lang w:val="en-GB"/>
        </w:rPr>
        <w:t xml:space="preserve">Upon completion of the research a copy of all electronic field notes and audio-visual data will be stored in a password-protected file on the computer of the lead investigator. A copy of all </w:t>
      </w:r>
      <w:proofErr w:type="gramStart"/>
      <w:r w:rsidRPr="007A560E">
        <w:rPr>
          <w:lang w:val="en-GB"/>
        </w:rPr>
        <w:t>hand written</w:t>
      </w:r>
      <w:proofErr w:type="gramEnd"/>
      <w:r w:rsidRPr="007A560E">
        <w:rPr>
          <w:lang w:val="en-GB"/>
        </w:rPr>
        <w:t xml:space="preserve"> field notes will be retained by project staff in a seal</w:t>
      </w:r>
      <w:r w:rsidR="00955F06">
        <w:rPr>
          <w:lang w:val="en-GB"/>
        </w:rPr>
        <w:t>ed envelope and kept in a safe</w:t>
      </w:r>
      <w:r w:rsidRPr="007A560E">
        <w:rPr>
          <w:lang w:val="en-GB"/>
        </w:rPr>
        <w:t xml:space="preserve"> at CIDRZ.</w:t>
      </w:r>
    </w:p>
    <w:p w14:paraId="06169E25" w14:textId="77777777" w:rsidR="007E0D65" w:rsidRDefault="007E0D65" w:rsidP="007A560E">
      <w:pPr>
        <w:rPr>
          <w:lang w:val="en-GB"/>
        </w:rPr>
      </w:pPr>
    </w:p>
    <w:p w14:paraId="2CBD964F" w14:textId="4C79B8C9" w:rsidR="007E0D65" w:rsidRPr="00DA0297" w:rsidRDefault="00DE2D06" w:rsidP="00DA0297">
      <w:pPr>
        <w:pStyle w:val="Heading2"/>
      </w:pPr>
      <w:r w:rsidRPr="00DA0297">
        <w:t xml:space="preserve">28. Competing Interests: </w:t>
      </w:r>
    </w:p>
    <w:p w14:paraId="0A795FCE" w14:textId="77777777" w:rsidR="00DE2D06" w:rsidRDefault="00DE2D06" w:rsidP="007A560E">
      <w:pPr>
        <w:rPr>
          <w:lang w:val="en-GB"/>
        </w:rPr>
      </w:pPr>
    </w:p>
    <w:p w14:paraId="702EBF9C" w14:textId="7C2D9B7D" w:rsidR="00DE2D06" w:rsidRDefault="00DE2D06" w:rsidP="000F4436">
      <w:pPr>
        <w:rPr>
          <w:lang w:val="en-GB"/>
        </w:rPr>
      </w:pPr>
      <w:r>
        <w:rPr>
          <w:lang w:val="en-GB"/>
        </w:rPr>
        <w:t xml:space="preserve">The authors (JT, RA, </w:t>
      </w:r>
      <w:r w:rsidR="000F4436">
        <w:rPr>
          <w:lang w:val="en-GB"/>
        </w:rPr>
        <w:t xml:space="preserve">VC, </w:t>
      </w:r>
      <w:r>
        <w:rPr>
          <w:lang w:val="en-GB"/>
        </w:rPr>
        <w:t>JC, and RC) declare no competing interests.</w:t>
      </w:r>
    </w:p>
    <w:p w14:paraId="6D5D1B01" w14:textId="77777777" w:rsidR="00DE2D06" w:rsidRDefault="00DE2D06" w:rsidP="007A560E">
      <w:pPr>
        <w:rPr>
          <w:lang w:val="en-GB"/>
        </w:rPr>
      </w:pPr>
    </w:p>
    <w:p w14:paraId="27E1E5E8" w14:textId="101B1E86" w:rsidR="00DE2D06" w:rsidRPr="00DA0297" w:rsidRDefault="00DE2D06" w:rsidP="00DA0297">
      <w:pPr>
        <w:pStyle w:val="Heading2"/>
      </w:pPr>
      <w:r w:rsidRPr="00DA0297">
        <w:t xml:space="preserve">29. </w:t>
      </w:r>
      <w:r w:rsidR="00374BE0" w:rsidRPr="00DA0297">
        <w:t xml:space="preserve">Access to Data: </w:t>
      </w:r>
    </w:p>
    <w:p w14:paraId="2663A5BD" w14:textId="77777777" w:rsidR="00374BE0" w:rsidRDefault="00374BE0" w:rsidP="007A560E"/>
    <w:p w14:paraId="3090C8DA" w14:textId="1ADB22A2" w:rsidR="00BA53B9" w:rsidRDefault="00BA53B9" w:rsidP="002C1630">
      <w:r w:rsidRPr="00BA53B9">
        <w:t xml:space="preserve">All data will be stored in files requiring passwords for access as well as stored on network locations that require passwords for access.  Data will be retained by PIs </w:t>
      </w:r>
      <w:r w:rsidR="004F48E6">
        <w:t xml:space="preserve">(RA and RC) </w:t>
      </w:r>
      <w:r w:rsidR="008D2CBB">
        <w:t xml:space="preserve">as well as </w:t>
      </w:r>
      <w:r w:rsidR="002C1630">
        <w:t>the lead analysis/author (</w:t>
      </w:r>
      <w:r w:rsidR="008D2CBB">
        <w:t>JT</w:t>
      </w:r>
      <w:r w:rsidR="002C1630">
        <w:t>)</w:t>
      </w:r>
      <w:r w:rsidR="008D2CBB">
        <w:t xml:space="preserve"> </w:t>
      </w:r>
      <w:r w:rsidRPr="00BA53B9">
        <w:t xml:space="preserve">for at least 5 years following the study.  Data will be stored locally on study team computers </w:t>
      </w:r>
      <w:r w:rsidR="002C1630">
        <w:t>during analysis</w:t>
      </w:r>
      <w:r w:rsidR="002C1630" w:rsidRPr="002C1630">
        <w:t xml:space="preserve"> </w:t>
      </w:r>
      <w:r w:rsidR="002C1630" w:rsidRPr="00BA53B9">
        <w:t>in password-protected formats</w:t>
      </w:r>
      <w:r w:rsidR="002C1630">
        <w:t xml:space="preserve">, and then </w:t>
      </w:r>
      <w:r w:rsidRPr="00BA53B9">
        <w:t>online in a shared, password-protected Dropbox folder.</w:t>
      </w:r>
      <w:r>
        <w:t xml:space="preserve">  </w:t>
      </w:r>
    </w:p>
    <w:p w14:paraId="67C359D6" w14:textId="77777777" w:rsidR="00BD1077" w:rsidRDefault="00BD1077" w:rsidP="002C1630"/>
    <w:p w14:paraId="4C5A5F60" w14:textId="58B8A9D9" w:rsidR="00BD1077" w:rsidRPr="00DA0297" w:rsidRDefault="00BD1077" w:rsidP="00DA0297">
      <w:pPr>
        <w:pStyle w:val="Heading2"/>
      </w:pPr>
      <w:r w:rsidRPr="00DA0297">
        <w:t xml:space="preserve">30. Ancillary and post-trial care: </w:t>
      </w:r>
    </w:p>
    <w:p w14:paraId="0D9643EE" w14:textId="77777777" w:rsidR="00BD1077" w:rsidRDefault="00BD1077" w:rsidP="002C1630"/>
    <w:p w14:paraId="3F58C000" w14:textId="5A4DB53C" w:rsidR="00BD1077" w:rsidRDefault="003C0190" w:rsidP="002C1630">
      <w:r>
        <w:lastRenderedPageBreak/>
        <w:t xml:space="preserve">Due to the low probability of harms arising from this trial, there are no plans for ancillary or post-trial care.  However, the sponsor’s indemnity policy covers participants in the case of serious adverse events.  </w:t>
      </w:r>
    </w:p>
    <w:p w14:paraId="722E9ABB" w14:textId="77777777" w:rsidR="003C0190" w:rsidRDefault="003C0190" w:rsidP="002C1630"/>
    <w:p w14:paraId="00F2F345" w14:textId="0115BD6C" w:rsidR="003C0190" w:rsidRPr="00DA0297" w:rsidRDefault="003C0190" w:rsidP="00DA0297">
      <w:pPr>
        <w:pStyle w:val="Heading2"/>
      </w:pPr>
      <w:r w:rsidRPr="00DA0297">
        <w:t>31</w:t>
      </w:r>
      <w:r w:rsidR="007342DE" w:rsidRPr="00DA0297">
        <w:t>a</w:t>
      </w:r>
      <w:r w:rsidRPr="00DA0297">
        <w:t>. Dissemination policy—trial results:</w:t>
      </w:r>
    </w:p>
    <w:p w14:paraId="5FE1F7DF" w14:textId="77777777" w:rsidR="003C0190" w:rsidRDefault="003C0190" w:rsidP="002C1630"/>
    <w:p w14:paraId="514B1CF9" w14:textId="7787E173" w:rsidR="00935A91" w:rsidRPr="009C4452" w:rsidRDefault="009C4452" w:rsidP="00935A91">
      <w:pPr>
        <w:rPr>
          <w:iCs/>
          <w:lang w:val="en-GB"/>
        </w:rPr>
      </w:pPr>
      <w:r w:rsidRPr="009C4452">
        <w:rPr>
          <w:iCs/>
          <w:lang w:val="en-GB"/>
        </w:rPr>
        <w:t xml:space="preserve">All publications and presentations relating to the study will be authorised by the </w:t>
      </w:r>
      <w:r>
        <w:rPr>
          <w:iCs/>
          <w:lang w:val="en-GB"/>
        </w:rPr>
        <w:t>PIs</w:t>
      </w:r>
      <w:r w:rsidRPr="009C4452">
        <w:rPr>
          <w:iCs/>
          <w:lang w:val="en-GB"/>
        </w:rPr>
        <w:t xml:space="preserve">.  The first publication of the trial results will be in the name of </w:t>
      </w:r>
      <w:r>
        <w:rPr>
          <w:iCs/>
          <w:lang w:val="en-GB"/>
        </w:rPr>
        <w:t>all protocol authors</w:t>
      </w:r>
      <w:r w:rsidRPr="009C4452">
        <w:rPr>
          <w:iCs/>
          <w:lang w:val="en-GB"/>
        </w:rPr>
        <w:t xml:space="preserve">.  Authorship of </w:t>
      </w:r>
      <w:r w:rsidR="00935A91">
        <w:rPr>
          <w:iCs/>
          <w:lang w:val="en-GB"/>
        </w:rPr>
        <w:t>additional</w:t>
      </w:r>
      <w:r w:rsidRPr="009C4452">
        <w:rPr>
          <w:iCs/>
          <w:lang w:val="en-GB"/>
        </w:rPr>
        <w:t xml:space="preserve"> studies will be according to the individuals involved in the project but must ackn</w:t>
      </w:r>
      <w:r w:rsidR="00935A91">
        <w:rPr>
          <w:iCs/>
          <w:lang w:val="en-GB"/>
        </w:rPr>
        <w:t>owledge the contribution of the Trial Management Group</w:t>
      </w:r>
      <w:r w:rsidRPr="009C4452">
        <w:rPr>
          <w:iCs/>
          <w:lang w:val="en-GB"/>
        </w:rPr>
        <w:t>.</w:t>
      </w:r>
      <w:r w:rsidR="00935A91">
        <w:rPr>
          <w:iCs/>
          <w:lang w:val="en-GB"/>
        </w:rPr>
        <w:t xml:space="preserve">  Results will be published in a peer-reviewed journal and reports issued by the funder (SHARE) and will be made available to local political leaders and study participants upon request.  </w:t>
      </w:r>
    </w:p>
    <w:p w14:paraId="4063C2A4" w14:textId="77777777" w:rsidR="003C0190" w:rsidRPr="009C4452" w:rsidRDefault="003C0190" w:rsidP="002C1630">
      <w:pPr>
        <w:rPr>
          <w:lang w:val="en-GB"/>
        </w:rPr>
      </w:pPr>
    </w:p>
    <w:p w14:paraId="57DA1375" w14:textId="001CEBA2" w:rsidR="00374BE0" w:rsidRPr="00DA0297" w:rsidRDefault="007342DE" w:rsidP="00DA0297">
      <w:pPr>
        <w:pStyle w:val="Heading2"/>
      </w:pPr>
      <w:r w:rsidRPr="00DA0297">
        <w:t xml:space="preserve">31b. </w:t>
      </w:r>
      <w:r w:rsidR="00A05D15" w:rsidRPr="00DA0297">
        <w:t>Dissemination policy—authorship:</w:t>
      </w:r>
    </w:p>
    <w:p w14:paraId="3C88CC48" w14:textId="77777777" w:rsidR="00D72CB1" w:rsidRDefault="00D72CB1" w:rsidP="00BA53B9"/>
    <w:p w14:paraId="708867B6" w14:textId="50B4A0C7" w:rsidR="00A05D15" w:rsidRDefault="00A05D15" w:rsidP="00BA53B9">
      <w:r>
        <w:t>Authors on each paper will be based on contributions in keeping with the ICMJE criteria of</w:t>
      </w:r>
      <w:r w:rsidR="00D72CB1">
        <w:t>:</w:t>
      </w:r>
      <w:r>
        <w:t xml:space="preserve"> </w:t>
      </w:r>
    </w:p>
    <w:p w14:paraId="6A75363C" w14:textId="77777777" w:rsidR="00D72CB1" w:rsidRDefault="00D72CB1" w:rsidP="00BA53B9"/>
    <w:p w14:paraId="0465B13D" w14:textId="77777777" w:rsidR="00D72CB1" w:rsidRPr="00D72CB1" w:rsidRDefault="00D72CB1" w:rsidP="00D72CB1">
      <w:pPr>
        <w:numPr>
          <w:ilvl w:val="0"/>
          <w:numId w:val="6"/>
        </w:numPr>
      </w:pPr>
      <w:r w:rsidRPr="00D72CB1">
        <w:t xml:space="preserve">Substantial contributions to the conception or design of the work; or the acquisition, analysis, or interpretation of data for the work; AND </w:t>
      </w:r>
    </w:p>
    <w:p w14:paraId="4C4D2B87" w14:textId="77777777" w:rsidR="00D72CB1" w:rsidRPr="00D72CB1" w:rsidRDefault="00D72CB1" w:rsidP="00D72CB1">
      <w:pPr>
        <w:numPr>
          <w:ilvl w:val="0"/>
          <w:numId w:val="6"/>
        </w:numPr>
      </w:pPr>
      <w:r w:rsidRPr="00D72CB1">
        <w:t xml:space="preserve">Drafting the work or revising it critically for important intellectual content; AND </w:t>
      </w:r>
    </w:p>
    <w:p w14:paraId="478BC6FD" w14:textId="77777777" w:rsidR="00D72CB1" w:rsidRPr="00D72CB1" w:rsidRDefault="00D72CB1" w:rsidP="00D72CB1">
      <w:pPr>
        <w:numPr>
          <w:ilvl w:val="0"/>
          <w:numId w:val="6"/>
        </w:numPr>
      </w:pPr>
      <w:r w:rsidRPr="00D72CB1">
        <w:t xml:space="preserve">Final approval of the version to be published; AND </w:t>
      </w:r>
    </w:p>
    <w:p w14:paraId="585DB5CB" w14:textId="77777777" w:rsidR="00D72CB1" w:rsidRPr="00D72CB1" w:rsidRDefault="00D72CB1" w:rsidP="00D72CB1">
      <w:pPr>
        <w:numPr>
          <w:ilvl w:val="0"/>
          <w:numId w:val="6"/>
        </w:numPr>
      </w:pPr>
      <w:r w:rsidRPr="00D72CB1">
        <w:t xml:space="preserve">Agreement to be accountable for all aspects of the work in ensuring that questions related to the accuracy or integrity of any part of the work are appropriately investigated and resolved. </w:t>
      </w:r>
    </w:p>
    <w:p w14:paraId="2DAE87FF" w14:textId="2146C40B" w:rsidR="00D72CB1" w:rsidRDefault="00D72CB1" w:rsidP="00BA53B9"/>
    <w:p w14:paraId="32DBA167" w14:textId="2ECBCA3B" w:rsidR="00A54FD1" w:rsidRDefault="00A54FD1" w:rsidP="0093320D">
      <w:r>
        <w:t>No outside professional writers will be employed in drafting manuscripts based on this study.</w:t>
      </w:r>
    </w:p>
    <w:p w14:paraId="789C5018" w14:textId="77777777" w:rsidR="00BA53B9" w:rsidRDefault="00BA53B9" w:rsidP="00BA53B9"/>
    <w:p w14:paraId="5B19FCCB" w14:textId="50149BBE" w:rsidR="00A54FD1" w:rsidRPr="00DA0297" w:rsidRDefault="00A54FD1" w:rsidP="00DA0297">
      <w:pPr>
        <w:pStyle w:val="Heading2"/>
      </w:pPr>
      <w:r w:rsidRPr="00DA0297">
        <w:t xml:space="preserve">31c. Dissemination policy—reproducible research: </w:t>
      </w:r>
    </w:p>
    <w:p w14:paraId="41A7B738" w14:textId="77777777" w:rsidR="00A54FD1" w:rsidRDefault="00A54FD1" w:rsidP="00BA53B9"/>
    <w:p w14:paraId="5A2CA819" w14:textId="76B4C5BE" w:rsidR="00A54FD1" w:rsidRDefault="00A54FD1" w:rsidP="00BA53B9">
      <w:r>
        <w:t>Research protocols, de-identified datasets, and statistical code will be made available upon request by the study PIs</w:t>
      </w:r>
      <w:r w:rsidR="00E55EE2">
        <w:t xml:space="preserve"> no later than 2 years after publication of the trial results.  </w:t>
      </w:r>
    </w:p>
    <w:p w14:paraId="1013067C" w14:textId="77777777" w:rsidR="00E55EE2" w:rsidRDefault="00E55EE2" w:rsidP="00BA53B9"/>
    <w:p w14:paraId="44EC6B49" w14:textId="75B67E7B" w:rsidR="00E55EE2" w:rsidRPr="00DA0297" w:rsidRDefault="00E55EE2" w:rsidP="00DA0297">
      <w:pPr>
        <w:pStyle w:val="Heading2"/>
      </w:pPr>
      <w:r w:rsidRPr="00DA0297">
        <w:t>32. Informed consent:</w:t>
      </w:r>
    </w:p>
    <w:p w14:paraId="3CDC97C0" w14:textId="77777777" w:rsidR="00E55EE2" w:rsidRDefault="00E55EE2" w:rsidP="00BA53B9"/>
    <w:p w14:paraId="751F3DCD" w14:textId="2A77A8D1" w:rsidR="00E55EE2" w:rsidRDefault="00E55EE2" w:rsidP="00575F8A">
      <w:r>
        <w:t>Informed consent forms are included in</w:t>
      </w:r>
      <w:r w:rsidR="00575F8A">
        <w:t xml:space="preserve"> the attached appendices</w:t>
      </w:r>
      <w:r>
        <w:t>.</w:t>
      </w:r>
    </w:p>
    <w:p w14:paraId="7C7EA2E8" w14:textId="77777777" w:rsidR="00E55EE2" w:rsidRDefault="00E55EE2" w:rsidP="00BA53B9"/>
    <w:p w14:paraId="213C97D1" w14:textId="7F6625C1" w:rsidR="00E55EE2" w:rsidRPr="00DA0297" w:rsidRDefault="00E55EE2" w:rsidP="00DA0297">
      <w:pPr>
        <w:pStyle w:val="Heading2"/>
      </w:pPr>
      <w:r w:rsidRPr="00DA0297">
        <w:t xml:space="preserve">33. Biological specimens: </w:t>
      </w:r>
    </w:p>
    <w:p w14:paraId="037D77B6" w14:textId="77777777" w:rsidR="00E55EE2" w:rsidRDefault="00E55EE2" w:rsidP="00BA53B9"/>
    <w:p w14:paraId="447D2159" w14:textId="77777777" w:rsidR="008B27EA" w:rsidRDefault="00E55EE2" w:rsidP="00BA53B9">
      <w:r>
        <w:t>No biological specimens were collected in the course of this research.</w:t>
      </w:r>
    </w:p>
    <w:p w14:paraId="1AF71DD1" w14:textId="33EFB722" w:rsidR="007112E3" w:rsidRDefault="007112E3">
      <w:r>
        <w:br w:type="page"/>
      </w:r>
    </w:p>
    <w:p w14:paraId="0E51670D" w14:textId="4B618A50" w:rsidR="008B27EA" w:rsidRPr="00BC0BBC" w:rsidRDefault="007112E3" w:rsidP="00BC0BBC">
      <w:pPr>
        <w:pStyle w:val="Heading1"/>
        <w:rPr>
          <w:b/>
          <w:bCs/>
          <w:sz w:val="32"/>
          <w:szCs w:val="32"/>
          <w:u w:val="none"/>
        </w:rPr>
      </w:pPr>
      <w:r w:rsidRPr="00BC0BBC">
        <w:rPr>
          <w:b/>
          <w:bCs/>
          <w:sz w:val="32"/>
          <w:szCs w:val="32"/>
          <w:u w:val="none"/>
        </w:rPr>
        <w:lastRenderedPageBreak/>
        <w:t>References</w:t>
      </w:r>
    </w:p>
    <w:p w14:paraId="63EB0D13" w14:textId="77777777" w:rsidR="007112E3" w:rsidRDefault="007112E3" w:rsidP="00BA53B9"/>
    <w:p w14:paraId="6EE7FC72" w14:textId="77777777" w:rsidR="0077142F" w:rsidRPr="0077142F" w:rsidRDefault="008B27EA" w:rsidP="0077142F">
      <w:pPr>
        <w:pStyle w:val="EndNoteBibliography"/>
        <w:ind w:left="720" w:hanging="720"/>
        <w:rPr>
          <w:noProof/>
        </w:rPr>
      </w:pPr>
      <w:r>
        <w:fldChar w:fldCharType="begin"/>
      </w:r>
      <w:r>
        <w:instrText xml:space="preserve"> ADDIN EN.REFLIST </w:instrText>
      </w:r>
      <w:r>
        <w:fldChar w:fldCharType="separate"/>
      </w:r>
      <w:r w:rsidR="0077142F" w:rsidRPr="0077142F">
        <w:rPr>
          <w:noProof/>
        </w:rPr>
        <w:t>1.</w:t>
      </w:r>
      <w:r w:rsidR="0077142F" w:rsidRPr="0077142F">
        <w:rPr>
          <w:noProof/>
        </w:rPr>
        <w:tab/>
        <w:t xml:space="preserve">Ezeh, A., et al., </w:t>
      </w:r>
      <w:r w:rsidR="0077142F" w:rsidRPr="0077142F">
        <w:rPr>
          <w:i/>
          <w:noProof/>
        </w:rPr>
        <w:t>The history, geography, and sociology of slums and the health problems of people who live in slums.</w:t>
      </w:r>
      <w:r w:rsidR="0077142F" w:rsidRPr="0077142F">
        <w:rPr>
          <w:noProof/>
        </w:rPr>
        <w:t xml:space="preserve"> The lancet, 2017. </w:t>
      </w:r>
      <w:r w:rsidR="0077142F" w:rsidRPr="0077142F">
        <w:rPr>
          <w:b/>
          <w:noProof/>
        </w:rPr>
        <w:t>389</w:t>
      </w:r>
      <w:r w:rsidR="0077142F" w:rsidRPr="0077142F">
        <w:rPr>
          <w:noProof/>
        </w:rPr>
        <w:t>(10068): p. 547-558.</w:t>
      </w:r>
    </w:p>
    <w:p w14:paraId="5B624C04" w14:textId="77777777" w:rsidR="0077142F" w:rsidRPr="0077142F" w:rsidRDefault="0077142F" w:rsidP="0077142F">
      <w:pPr>
        <w:pStyle w:val="EndNoteBibliography"/>
        <w:ind w:left="720" w:hanging="720"/>
        <w:rPr>
          <w:noProof/>
        </w:rPr>
      </w:pPr>
      <w:r w:rsidRPr="0077142F">
        <w:rPr>
          <w:noProof/>
        </w:rPr>
        <w:t>2.</w:t>
      </w:r>
      <w:r w:rsidRPr="0077142F">
        <w:rPr>
          <w:noProof/>
        </w:rPr>
        <w:tab/>
        <w:t xml:space="preserve">Evans, B., et al., </w:t>
      </w:r>
      <w:r w:rsidRPr="0077142F">
        <w:rPr>
          <w:i/>
          <w:noProof/>
        </w:rPr>
        <w:t>Limited services? The role of shared sanitation in the 2030 Agenda for Sustainable Development</w:t>
      </w:r>
      <w:r w:rsidRPr="0077142F">
        <w:rPr>
          <w:noProof/>
        </w:rPr>
        <w:t>. 2017, IWA Publishing.</w:t>
      </w:r>
    </w:p>
    <w:p w14:paraId="78EB4D26" w14:textId="77777777" w:rsidR="0077142F" w:rsidRPr="0077142F" w:rsidRDefault="0077142F" w:rsidP="0077142F">
      <w:pPr>
        <w:pStyle w:val="EndNoteBibliography"/>
        <w:ind w:left="720" w:hanging="720"/>
        <w:rPr>
          <w:noProof/>
        </w:rPr>
      </w:pPr>
      <w:r w:rsidRPr="0077142F">
        <w:rPr>
          <w:noProof/>
        </w:rPr>
        <w:t>3.</w:t>
      </w:r>
      <w:r w:rsidRPr="0077142F">
        <w:rPr>
          <w:noProof/>
        </w:rPr>
        <w:tab/>
        <w:t xml:space="preserve">Heijnen, M., et al., </w:t>
      </w:r>
      <w:r w:rsidRPr="0077142F">
        <w:rPr>
          <w:i/>
          <w:noProof/>
        </w:rPr>
        <w:t>Shared sanitation versus individual household latrines: a systematic review of health outcomes.</w:t>
      </w:r>
      <w:r w:rsidRPr="0077142F">
        <w:rPr>
          <w:noProof/>
        </w:rPr>
        <w:t xml:space="preserve"> PLoS One, 2014. </w:t>
      </w:r>
      <w:r w:rsidRPr="0077142F">
        <w:rPr>
          <w:b/>
          <w:noProof/>
        </w:rPr>
        <w:t>9</w:t>
      </w:r>
      <w:r w:rsidRPr="0077142F">
        <w:rPr>
          <w:noProof/>
        </w:rPr>
        <w:t>(4): p. e93300.</w:t>
      </w:r>
    </w:p>
    <w:p w14:paraId="38BD166D" w14:textId="77777777" w:rsidR="0077142F" w:rsidRPr="0077142F" w:rsidRDefault="0077142F" w:rsidP="0077142F">
      <w:pPr>
        <w:pStyle w:val="EndNoteBibliography"/>
        <w:ind w:left="720" w:hanging="720"/>
        <w:rPr>
          <w:noProof/>
        </w:rPr>
      </w:pPr>
      <w:r w:rsidRPr="0077142F">
        <w:rPr>
          <w:noProof/>
        </w:rPr>
        <w:t>4.</w:t>
      </w:r>
      <w:r w:rsidRPr="0077142F">
        <w:rPr>
          <w:noProof/>
        </w:rPr>
        <w:tab/>
        <w:t xml:space="preserve">Jenkins, M.W., et al., </w:t>
      </w:r>
      <w:r w:rsidRPr="0077142F">
        <w:rPr>
          <w:i/>
          <w:noProof/>
        </w:rPr>
        <w:t>Beyond ‘improved’ towards ‘safe and sustainable’ urban sanitation: assessing the design, management and functionality of sanitation in poor communities of Dar es Salaam, Tanzania.</w:t>
      </w:r>
      <w:r w:rsidRPr="0077142F">
        <w:rPr>
          <w:noProof/>
        </w:rPr>
        <w:t xml:space="preserve"> Journal of Water, Sanitation and Hygiene for Development, 2014. </w:t>
      </w:r>
      <w:r w:rsidRPr="0077142F">
        <w:rPr>
          <w:b/>
          <w:noProof/>
        </w:rPr>
        <w:t>4</w:t>
      </w:r>
      <w:r w:rsidRPr="0077142F">
        <w:rPr>
          <w:noProof/>
        </w:rPr>
        <w:t>(1): p. 131.</w:t>
      </w:r>
    </w:p>
    <w:p w14:paraId="60F953C1" w14:textId="77777777" w:rsidR="0077142F" w:rsidRPr="0077142F" w:rsidRDefault="0077142F" w:rsidP="0077142F">
      <w:pPr>
        <w:pStyle w:val="EndNoteBibliography"/>
        <w:ind w:left="720" w:hanging="720"/>
        <w:rPr>
          <w:noProof/>
        </w:rPr>
      </w:pPr>
      <w:r w:rsidRPr="0077142F">
        <w:rPr>
          <w:noProof/>
        </w:rPr>
        <w:t>5.</w:t>
      </w:r>
      <w:r w:rsidRPr="0077142F">
        <w:rPr>
          <w:noProof/>
        </w:rPr>
        <w:tab/>
        <w:t xml:space="preserve">Exley, J.L.R., et al., </w:t>
      </w:r>
      <w:r w:rsidRPr="0077142F">
        <w:rPr>
          <w:i/>
          <w:noProof/>
        </w:rPr>
        <w:t>The sanitation ladder, what constitutes an improved form of sanitation?</w:t>
      </w:r>
      <w:r w:rsidRPr="0077142F">
        <w:rPr>
          <w:noProof/>
        </w:rPr>
        <w:t xml:space="preserve"> Environmental Science and Technology, 2015. </w:t>
      </w:r>
      <w:r w:rsidRPr="0077142F">
        <w:rPr>
          <w:b/>
          <w:noProof/>
        </w:rPr>
        <w:t>49</w:t>
      </w:r>
      <w:r w:rsidRPr="0077142F">
        <w:rPr>
          <w:noProof/>
        </w:rPr>
        <w:t>(2): p. 1086-1094.</w:t>
      </w:r>
    </w:p>
    <w:p w14:paraId="3F33092F" w14:textId="77777777" w:rsidR="0077142F" w:rsidRPr="0077142F" w:rsidRDefault="0077142F" w:rsidP="0077142F">
      <w:pPr>
        <w:pStyle w:val="EndNoteBibliography"/>
        <w:ind w:left="720" w:hanging="720"/>
        <w:rPr>
          <w:noProof/>
        </w:rPr>
      </w:pPr>
      <w:r w:rsidRPr="0077142F">
        <w:rPr>
          <w:noProof/>
        </w:rPr>
        <w:t>6.</w:t>
      </w:r>
      <w:r w:rsidRPr="0077142F">
        <w:rPr>
          <w:noProof/>
        </w:rPr>
        <w:tab/>
        <w:t xml:space="preserve">Günther, I., et al., </w:t>
      </w:r>
      <w:r w:rsidRPr="0077142F">
        <w:rPr>
          <w:i/>
          <w:noProof/>
        </w:rPr>
        <w:t>When is shared sanitation improved sanitation? - The correlation between number of users and toilet hygiene.</w:t>
      </w:r>
      <w:r w:rsidRPr="0077142F">
        <w:rPr>
          <w:noProof/>
        </w:rPr>
        <w:t xml:space="preserve"> Research for Policy 2, ETH Zurich, Switzerland, 2012.</w:t>
      </w:r>
    </w:p>
    <w:p w14:paraId="660A896F" w14:textId="77777777" w:rsidR="0077142F" w:rsidRPr="0077142F" w:rsidRDefault="0077142F" w:rsidP="0077142F">
      <w:pPr>
        <w:pStyle w:val="EndNoteBibliography"/>
        <w:ind w:left="720" w:hanging="720"/>
        <w:rPr>
          <w:noProof/>
        </w:rPr>
      </w:pPr>
      <w:r w:rsidRPr="0077142F">
        <w:rPr>
          <w:noProof/>
        </w:rPr>
        <w:t>7.</w:t>
      </w:r>
      <w:r w:rsidRPr="0077142F">
        <w:rPr>
          <w:noProof/>
        </w:rPr>
        <w:tab/>
        <w:t xml:space="preserve">Tumwebaze, I.K. and H.-J. Mosler, </w:t>
      </w:r>
      <w:r w:rsidRPr="0077142F">
        <w:rPr>
          <w:i/>
          <w:noProof/>
        </w:rPr>
        <w:t>Shared toilet users’ collective cleaning and determinant factors in Kampala slums, Uganda.</w:t>
      </w:r>
      <w:r w:rsidRPr="0077142F">
        <w:rPr>
          <w:noProof/>
        </w:rPr>
        <w:t xml:space="preserve"> BMC Public Health, 2014. </w:t>
      </w:r>
      <w:r w:rsidRPr="0077142F">
        <w:rPr>
          <w:b/>
          <w:noProof/>
        </w:rPr>
        <w:t>14</w:t>
      </w:r>
      <w:r w:rsidRPr="0077142F">
        <w:rPr>
          <w:noProof/>
        </w:rPr>
        <w:t>(1): p. 1260.</w:t>
      </w:r>
    </w:p>
    <w:p w14:paraId="17CC196F" w14:textId="77777777" w:rsidR="0077142F" w:rsidRPr="0077142F" w:rsidRDefault="0077142F" w:rsidP="0077142F">
      <w:pPr>
        <w:pStyle w:val="EndNoteBibliography"/>
        <w:ind w:left="720" w:hanging="720"/>
        <w:rPr>
          <w:noProof/>
        </w:rPr>
      </w:pPr>
      <w:r w:rsidRPr="0077142F">
        <w:rPr>
          <w:noProof/>
        </w:rPr>
        <w:t>8.</w:t>
      </w:r>
      <w:r w:rsidRPr="0077142F">
        <w:rPr>
          <w:noProof/>
        </w:rPr>
        <w:tab/>
        <w:t xml:space="preserve">Brown, J., et al., </w:t>
      </w:r>
      <w:r w:rsidRPr="0077142F">
        <w:rPr>
          <w:i/>
          <w:noProof/>
        </w:rPr>
        <w:t>A controlled, before-and-after trial of an urban sanitation intervention to reduce enteric infections in children: research protocol for the Maputo Sanitation (MapSan) study, Mozambique.</w:t>
      </w:r>
      <w:r w:rsidRPr="0077142F">
        <w:rPr>
          <w:noProof/>
        </w:rPr>
        <w:t xml:space="preserve"> BMJ Open, 2015. </w:t>
      </w:r>
      <w:r w:rsidRPr="0077142F">
        <w:rPr>
          <w:b/>
          <w:noProof/>
        </w:rPr>
        <w:t>5</w:t>
      </w:r>
      <w:r w:rsidRPr="0077142F">
        <w:rPr>
          <w:noProof/>
        </w:rPr>
        <w:t>(6): p. e008215.</w:t>
      </w:r>
    </w:p>
    <w:p w14:paraId="6A785A73" w14:textId="77777777" w:rsidR="0077142F" w:rsidRPr="0077142F" w:rsidRDefault="0077142F" w:rsidP="0077142F">
      <w:pPr>
        <w:pStyle w:val="EndNoteBibliography"/>
        <w:ind w:left="720" w:hanging="720"/>
        <w:rPr>
          <w:noProof/>
        </w:rPr>
      </w:pPr>
      <w:r w:rsidRPr="0077142F">
        <w:rPr>
          <w:noProof/>
        </w:rPr>
        <w:t>9.</w:t>
      </w:r>
      <w:r w:rsidRPr="0077142F">
        <w:rPr>
          <w:noProof/>
        </w:rPr>
        <w:tab/>
        <w:t xml:space="preserve">Tidwell, J., et al., </w:t>
      </w:r>
      <w:r w:rsidRPr="0077142F">
        <w:rPr>
          <w:i/>
          <w:noProof/>
        </w:rPr>
        <w:t>Measuring Sanitation Quality with the Healthy Sanitation Framework: Development of a General Theoretical Framework for Sanitation and Operationalizing a Measure for Peri-Urban Lusaka, Zambia.</w:t>
      </w:r>
      <w:r w:rsidRPr="0077142F">
        <w:rPr>
          <w:noProof/>
        </w:rPr>
        <w:t xml:space="preserve"> (in press), 2017.</w:t>
      </w:r>
    </w:p>
    <w:p w14:paraId="21F46106" w14:textId="77777777" w:rsidR="0077142F" w:rsidRPr="0077142F" w:rsidRDefault="0077142F" w:rsidP="0077142F">
      <w:pPr>
        <w:pStyle w:val="EndNoteBibliography"/>
        <w:ind w:left="720" w:hanging="720"/>
        <w:rPr>
          <w:noProof/>
        </w:rPr>
      </w:pPr>
      <w:r w:rsidRPr="0077142F">
        <w:rPr>
          <w:noProof/>
        </w:rPr>
        <w:t>10.</w:t>
      </w:r>
      <w:r w:rsidRPr="0077142F">
        <w:rPr>
          <w:noProof/>
        </w:rPr>
        <w:tab/>
        <w:t xml:space="preserve">Bank, W., </w:t>
      </w:r>
      <w:r w:rsidRPr="0077142F">
        <w:rPr>
          <w:i/>
          <w:noProof/>
        </w:rPr>
        <w:t>Project Appraisal Document 1204: Proposed Credit to the Republic of Zambia for a Lusaka Sanitation Project</w:t>
      </w:r>
      <w:r w:rsidRPr="0077142F">
        <w:rPr>
          <w:noProof/>
        </w:rPr>
        <w:t>. 2015.</w:t>
      </w:r>
    </w:p>
    <w:p w14:paraId="23B8E925" w14:textId="77777777" w:rsidR="0077142F" w:rsidRPr="0077142F" w:rsidRDefault="0077142F" w:rsidP="0077142F">
      <w:pPr>
        <w:pStyle w:val="EndNoteBibliography"/>
        <w:ind w:left="720" w:hanging="720"/>
        <w:rPr>
          <w:noProof/>
        </w:rPr>
      </w:pPr>
      <w:r w:rsidRPr="0077142F">
        <w:rPr>
          <w:noProof/>
        </w:rPr>
        <w:t>11.</w:t>
      </w:r>
      <w:r w:rsidRPr="0077142F">
        <w:rPr>
          <w:noProof/>
        </w:rPr>
        <w:tab/>
        <w:t xml:space="preserve">Hutton, G. and M. Varughese, </w:t>
      </w:r>
      <w:r w:rsidRPr="0077142F">
        <w:rPr>
          <w:i/>
          <w:noProof/>
        </w:rPr>
        <w:t>The costs of meeting the 2030 sustainable development goal targets on drinking water, sanitation, and hygiene.</w:t>
      </w:r>
      <w:r w:rsidRPr="0077142F">
        <w:rPr>
          <w:noProof/>
        </w:rPr>
        <w:t xml:space="preserve"> Washington, DC: World Bank, Water and Sanitation Program, 2016.</w:t>
      </w:r>
    </w:p>
    <w:p w14:paraId="0DFBF741" w14:textId="77777777" w:rsidR="0077142F" w:rsidRPr="0077142F" w:rsidRDefault="0077142F" w:rsidP="0077142F">
      <w:pPr>
        <w:pStyle w:val="EndNoteBibliography"/>
        <w:ind w:left="720" w:hanging="720"/>
        <w:rPr>
          <w:noProof/>
        </w:rPr>
      </w:pPr>
      <w:r w:rsidRPr="0077142F">
        <w:rPr>
          <w:noProof/>
        </w:rPr>
        <w:t>12.</w:t>
      </w:r>
      <w:r w:rsidRPr="0077142F">
        <w:rPr>
          <w:noProof/>
        </w:rPr>
        <w:tab/>
        <w:t xml:space="preserve">Evans, B., C. Van der Voorden, and A. Peal, </w:t>
      </w:r>
      <w:r w:rsidRPr="0077142F">
        <w:rPr>
          <w:i/>
          <w:noProof/>
        </w:rPr>
        <w:t>Public Funding for Sanitation-The Many Faces of Sanitation Subsidies</w:t>
      </w:r>
      <w:r w:rsidRPr="0077142F">
        <w:rPr>
          <w:noProof/>
        </w:rPr>
        <w:t>. 2009: Water Supply &amp; Sanitation Collaborative Council.</w:t>
      </w:r>
    </w:p>
    <w:p w14:paraId="6A6F23A5" w14:textId="77777777" w:rsidR="0077142F" w:rsidRPr="0077142F" w:rsidRDefault="0077142F" w:rsidP="0077142F">
      <w:pPr>
        <w:pStyle w:val="EndNoteBibliography"/>
        <w:ind w:left="720" w:hanging="720"/>
        <w:rPr>
          <w:noProof/>
        </w:rPr>
      </w:pPr>
      <w:r w:rsidRPr="0077142F">
        <w:rPr>
          <w:noProof/>
        </w:rPr>
        <w:t>13.</w:t>
      </w:r>
      <w:r w:rsidRPr="0077142F">
        <w:rPr>
          <w:noProof/>
        </w:rPr>
        <w:tab/>
        <w:t xml:space="preserve">McGranahan, G., </w:t>
      </w:r>
      <w:r w:rsidRPr="0077142F">
        <w:rPr>
          <w:i/>
          <w:noProof/>
        </w:rPr>
        <w:t>Realizing the Right to Sanitation in Deprived Urban Communities: Meeting the Challenges of Collective Action, Coproduction, Affordability, and Housing Tenure.</w:t>
      </w:r>
      <w:r w:rsidRPr="0077142F">
        <w:rPr>
          <w:noProof/>
        </w:rPr>
        <w:t xml:space="preserve"> World Development, 2015. </w:t>
      </w:r>
      <w:r w:rsidRPr="0077142F">
        <w:rPr>
          <w:b/>
          <w:noProof/>
        </w:rPr>
        <w:t>68</w:t>
      </w:r>
      <w:r w:rsidRPr="0077142F">
        <w:rPr>
          <w:noProof/>
        </w:rPr>
        <w:t>: p. 242-253.</w:t>
      </w:r>
    </w:p>
    <w:p w14:paraId="39665374" w14:textId="77777777" w:rsidR="0077142F" w:rsidRPr="0077142F" w:rsidRDefault="0077142F" w:rsidP="0077142F">
      <w:pPr>
        <w:pStyle w:val="EndNoteBibliography"/>
        <w:ind w:left="720" w:hanging="720"/>
        <w:rPr>
          <w:noProof/>
        </w:rPr>
      </w:pPr>
      <w:r w:rsidRPr="0077142F">
        <w:rPr>
          <w:noProof/>
        </w:rPr>
        <w:t>14.</w:t>
      </w:r>
      <w:r w:rsidRPr="0077142F">
        <w:rPr>
          <w:noProof/>
        </w:rPr>
        <w:tab/>
        <w:t xml:space="preserve">Guiteras, R., J. Levinsohn, and A.M. Mobarak, </w:t>
      </w:r>
      <w:r w:rsidRPr="0077142F">
        <w:rPr>
          <w:i/>
          <w:noProof/>
        </w:rPr>
        <w:t>Sanitation subsidies. Encouraging sanitation investment in the developing world: a cluster-randomized trial.</w:t>
      </w:r>
      <w:r w:rsidRPr="0077142F">
        <w:rPr>
          <w:noProof/>
        </w:rPr>
        <w:t xml:space="preserve"> Science (New York, N.Y.), 2015. </w:t>
      </w:r>
      <w:r w:rsidRPr="0077142F">
        <w:rPr>
          <w:b/>
          <w:noProof/>
        </w:rPr>
        <w:t>348</w:t>
      </w:r>
      <w:r w:rsidRPr="0077142F">
        <w:rPr>
          <w:noProof/>
        </w:rPr>
        <w:t>(6237): p. 903-906.</w:t>
      </w:r>
    </w:p>
    <w:p w14:paraId="7D2076BF" w14:textId="77777777" w:rsidR="0077142F" w:rsidRPr="0077142F" w:rsidRDefault="0077142F" w:rsidP="0077142F">
      <w:pPr>
        <w:pStyle w:val="EndNoteBibliography"/>
        <w:ind w:left="720" w:hanging="720"/>
        <w:rPr>
          <w:noProof/>
        </w:rPr>
      </w:pPr>
      <w:r w:rsidRPr="0077142F">
        <w:rPr>
          <w:noProof/>
        </w:rPr>
        <w:t>15.</w:t>
      </w:r>
      <w:r w:rsidRPr="0077142F">
        <w:rPr>
          <w:noProof/>
        </w:rPr>
        <w:tab/>
        <w:t xml:space="preserve">Schmidt, W.-P., </w:t>
      </w:r>
      <w:r w:rsidRPr="0077142F">
        <w:rPr>
          <w:i/>
          <w:noProof/>
        </w:rPr>
        <w:t>Seven trials, seven question marks.</w:t>
      </w:r>
      <w:r w:rsidRPr="0077142F">
        <w:rPr>
          <w:noProof/>
        </w:rPr>
        <w:t xml:space="preserve"> The Lancet Global Health, 2015. </w:t>
      </w:r>
      <w:r w:rsidRPr="0077142F">
        <w:rPr>
          <w:b/>
          <w:noProof/>
        </w:rPr>
        <w:t>3</w:t>
      </w:r>
      <w:r w:rsidRPr="0077142F">
        <w:rPr>
          <w:noProof/>
        </w:rPr>
        <w:t>(11): p. e659-e660.</w:t>
      </w:r>
    </w:p>
    <w:p w14:paraId="45ACC225" w14:textId="77777777" w:rsidR="0077142F" w:rsidRPr="0077142F" w:rsidRDefault="0077142F" w:rsidP="0077142F">
      <w:pPr>
        <w:pStyle w:val="EndNoteBibliography"/>
        <w:ind w:left="720" w:hanging="720"/>
        <w:rPr>
          <w:noProof/>
        </w:rPr>
      </w:pPr>
      <w:r w:rsidRPr="0077142F">
        <w:rPr>
          <w:noProof/>
        </w:rPr>
        <w:t>16.</w:t>
      </w:r>
      <w:r w:rsidRPr="0077142F">
        <w:rPr>
          <w:noProof/>
        </w:rPr>
        <w:tab/>
        <w:t xml:space="preserve">Schmidt, W.-P., </w:t>
      </w:r>
      <w:r w:rsidRPr="0077142F">
        <w:rPr>
          <w:i/>
          <w:noProof/>
        </w:rPr>
        <w:t>The elusive effect of water and sanitation on the global burden of disease.</w:t>
      </w:r>
      <w:r w:rsidRPr="0077142F">
        <w:rPr>
          <w:noProof/>
        </w:rPr>
        <w:t xml:space="preserve"> Tropical Medicine and International Health, 2014. </w:t>
      </w:r>
      <w:r w:rsidRPr="0077142F">
        <w:rPr>
          <w:b/>
          <w:noProof/>
        </w:rPr>
        <w:t>19</w:t>
      </w:r>
      <w:r w:rsidRPr="0077142F">
        <w:rPr>
          <w:noProof/>
        </w:rPr>
        <w:t>(5): p. 522-527.</w:t>
      </w:r>
    </w:p>
    <w:p w14:paraId="76032999" w14:textId="77777777" w:rsidR="0077142F" w:rsidRPr="0077142F" w:rsidRDefault="0077142F" w:rsidP="0077142F">
      <w:pPr>
        <w:pStyle w:val="EndNoteBibliography"/>
        <w:ind w:left="720" w:hanging="720"/>
        <w:rPr>
          <w:noProof/>
        </w:rPr>
      </w:pPr>
      <w:r w:rsidRPr="0077142F">
        <w:rPr>
          <w:noProof/>
        </w:rPr>
        <w:t>17.</w:t>
      </w:r>
      <w:r w:rsidRPr="0077142F">
        <w:rPr>
          <w:noProof/>
        </w:rPr>
        <w:tab/>
        <w:t xml:space="preserve">Grant, M.J. and A. Booth, </w:t>
      </w:r>
      <w:r w:rsidRPr="0077142F">
        <w:rPr>
          <w:i/>
          <w:noProof/>
        </w:rPr>
        <w:t>A typology of reviews: an analysis of 14 review types and associated methodologies.</w:t>
      </w:r>
      <w:r w:rsidRPr="0077142F">
        <w:rPr>
          <w:noProof/>
        </w:rPr>
        <w:t xml:space="preserve"> Health Information &amp; Libraries Journal, 2009. </w:t>
      </w:r>
      <w:r w:rsidRPr="0077142F">
        <w:rPr>
          <w:b/>
          <w:noProof/>
        </w:rPr>
        <w:t>26</w:t>
      </w:r>
      <w:r w:rsidRPr="0077142F">
        <w:rPr>
          <w:noProof/>
        </w:rPr>
        <w:t>(2): p. 91-108.</w:t>
      </w:r>
    </w:p>
    <w:p w14:paraId="5D9143F2" w14:textId="77777777" w:rsidR="0077142F" w:rsidRPr="0077142F" w:rsidRDefault="0077142F" w:rsidP="0077142F">
      <w:pPr>
        <w:pStyle w:val="EndNoteBibliography"/>
        <w:ind w:left="720" w:hanging="720"/>
        <w:rPr>
          <w:noProof/>
        </w:rPr>
      </w:pPr>
      <w:r w:rsidRPr="0077142F">
        <w:rPr>
          <w:noProof/>
        </w:rPr>
        <w:t>18.</w:t>
      </w:r>
      <w:r w:rsidRPr="0077142F">
        <w:rPr>
          <w:noProof/>
        </w:rPr>
        <w:tab/>
        <w:t xml:space="preserve">Kirigia, J.M. and L. Kainyu, </w:t>
      </w:r>
      <w:r w:rsidRPr="0077142F">
        <w:rPr>
          <w:i/>
          <w:noProof/>
        </w:rPr>
        <w:t>Predictors of toilet ownership in South Africa.</w:t>
      </w:r>
      <w:r w:rsidRPr="0077142F">
        <w:rPr>
          <w:noProof/>
        </w:rPr>
        <w:t xml:space="preserve"> East African Medical Journal, 2000. </w:t>
      </w:r>
      <w:r w:rsidRPr="0077142F">
        <w:rPr>
          <w:b/>
          <w:noProof/>
        </w:rPr>
        <w:t>77</w:t>
      </w:r>
      <w:r w:rsidRPr="0077142F">
        <w:rPr>
          <w:noProof/>
        </w:rPr>
        <w:t>: p. 667-672.</w:t>
      </w:r>
    </w:p>
    <w:p w14:paraId="4FD84EFA" w14:textId="77777777" w:rsidR="0077142F" w:rsidRPr="0077142F" w:rsidRDefault="0077142F" w:rsidP="0077142F">
      <w:pPr>
        <w:pStyle w:val="EndNoteBibliography"/>
        <w:ind w:left="720" w:hanging="720"/>
        <w:rPr>
          <w:noProof/>
        </w:rPr>
      </w:pPr>
      <w:r w:rsidRPr="0077142F">
        <w:rPr>
          <w:noProof/>
        </w:rPr>
        <w:lastRenderedPageBreak/>
        <w:t>19.</w:t>
      </w:r>
      <w:r w:rsidRPr="0077142F">
        <w:rPr>
          <w:noProof/>
        </w:rPr>
        <w:tab/>
        <w:t xml:space="preserve">Oduro-Kwarteng, S., E. Awuah, and K.B. Nyarko. </w:t>
      </w:r>
      <w:r w:rsidRPr="0077142F">
        <w:rPr>
          <w:i/>
          <w:noProof/>
        </w:rPr>
        <w:t>Shifting from public shared toilets to home toilets in urban settlements: Implications of household demand in Kumasi, Ghana</w:t>
      </w:r>
      <w:r w:rsidRPr="0077142F">
        <w:rPr>
          <w:noProof/>
        </w:rPr>
        <w:t>.</w:t>
      </w:r>
    </w:p>
    <w:p w14:paraId="117CB139" w14:textId="77777777" w:rsidR="0077142F" w:rsidRPr="0077142F" w:rsidRDefault="0077142F" w:rsidP="0077142F">
      <w:pPr>
        <w:pStyle w:val="EndNoteBibliography"/>
        <w:ind w:left="720" w:hanging="720"/>
        <w:rPr>
          <w:noProof/>
        </w:rPr>
      </w:pPr>
      <w:r w:rsidRPr="0077142F">
        <w:rPr>
          <w:noProof/>
        </w:rPr>
        <w:t>20.</w:t>
      </w:r>
      <w:r w:rsidRPr="0077142F">
        <w:rPr>
          <w:noProof/>
        </w:rPr>
        <w:tab/>
        <w:t xml:space="preserve">Lagerkvist, C.J., S. Kokko, and N. Karanja, </w:t>
      </w:r>
      <w:r w:rsidRPr="0077142F">
        <w:rPr>
          <w:i/>
          <w:noProof/>
        </w:rPr>
        <w:t>Health in perspective: framing motivational factors for personal sanitation in urban slums in Nairobi, Kenya, using anchored best–worst scaling.</w:t>
      </w:r>
      <w:r w:rsidRPr="0077142F">
        <w:rPr>
          <w:noProof/>
        </w:rPr>
        <w:t xml:space="preserve"> Journal of Water Sanitation and Hygiene for Development, 2014. </w:t>
      </w:r>
      <w:r w:rsidRPr="0077142F">
        <w:rPr>
          <w:b/>
          <w:noProof/>
        </w:rPr>
        <w:t>4</w:t>
      </w:r>
      <w:r w:rsidRPr="0077142F">
        <w:rPr>
          <w:noProof/>
        </w:rPr>
        <w:t>(1): p. 108-119.</w:t>
      </w:r>
    </w:p>
    <w:p w14:paraId="1924CA1A" w14:textId="77777777" w:rsidR="0077142F" w:rsidRPr="0077142F" w:rsidRDefault="0077142F" w:rsidP="0077142F">
      <w:pPr>
        <w:pStyle w:val="EndNoteBibliography"/>
        <w:ind w:left="720" w:hanging="720"/>
        <w:rPr>
          <w:noProof/>
        </w:rPr>
      </w:pPr>
      <w:r w:rsidRPr="0077142F">
        <w:rPr>
          <w:noProof/>
        </w:rPr>
        <w:t>21.</w:t>
      </w:r>
      <w:r w:rsidRPr="0077142F">
        <w:rPr>
          <w:noProof/>
        </w:rPr>
        <w:tab/>
        <w:t xml:space="preserve">Santos, A.C., et al., </w:t>
      </w:r>
      <w:r w:rsidRPr="0077142F">
        <w:rPr>
          <w:i/>
          <w:noProof/>
        </w:rPr>
        <w:t>Demand for sanitation in Salvador, Brazil: A hybrid choice approach.</w:t>
      </w:r>
      <w:r w:rsidRPr="0077142F">
        <w:rPr>
          <w:noProof/>
        </w:rPr>
        <w:t xml:space="preserve"> Social Science and Medicine, 2011. </w:t>
      </w:r>
      <w:r w:rsidRPr="0077142F">
        <w:rPr>
          <w:b/>
          <w:noProof/>
        </w:rPr>
        <w:t>72</w:t>
      </w:r>
      <w:r w:rsidRPr="0077142F">
        <w:rPr>
          <w:noProof/>
        </w:rPr>
        <w:t>(8): p. 1325-1332.</w:t>
      </w:r>
    </w:p>
    <w:p w14:paraId="04393C7F" w14:textId="77777777" w:rsidR="0077142F" w:rsidRPr="0077142F" w:rsidRDefault="0077142F" w:rsidP="0077142F">
      <w:pPr>
        <w:pStyle w:val="EndNoteBibliography"/>
        <w:ind w:left="720" w:hanging="720"/>
        <w:rPr>
          <w:noProof/>
        </w:rPr>
      </w:pPr>
      <w:r w:rsidRPr="0077142F">
        <w:rPr>
          <w:noProof/>
        </w:rPr>
        <w:t>22.</w:t>
      </w:r>
      <w:r w:rsidRPr="0077142F">
        <w:rPr>
          <w:noProof/>
        </w:rPr>
        <w:tab/>
        <w:t xml:space="preserve">Connell, K.O., </w:t>
      </w:r>
      <w:r w:rsidRPr="0077142F">
        <w:rPr>
          <w:i/>
          <w:noProof/>
        </w:rPr>
        <w:t>What Influences Open Defecation and Latrine Ownership in Rural Households ?: Findings from a Global Review.</w:t>
      </w:r>
      <w:r w:rsidRPr="0077142F">
        <w:rPr>
          <w:noProof/>
        </w:rPr>
        <w:t xml:space="preserve"> 2014(August).</w:t>
      </w:r>
    </w:p>
    <w:p w14:paraId="2D2F1565" w14:textId="77777777" w:rsidR="0077142F" w:rsidRPr="0077142F" w:rsidRDefault="0077142F" w:rsidP="0077142F">
      <w:pPr>
        <w:pStyle w:val="EndNoteBibliography"/>
        <w:ind w:left="720" w:hanging="720"/>
        <w:rPr>
          <w:noProof/>
        </w:rPr>
      </w:pPr>
      <w:r w:rsidRPr="0077142F">
        <w:rPr>
          <w:noProof/>
        </w:rPr>
        <w:t>23.</w:t>
      </w:r>
      <w:r w:rsidRPr="0077142F">
        <w:rPr>
          <w:noProof/>
        </w:rPr>
        <w:tab/>
        <w:t xml:space="preserve">Jenkins, M.W. and V. Curtis, </w:t>
      </w:r>
      <w:r w:rsidRPr="0077142F">
        <w:rPr>
          <w:i/>
          <w:noProof/>
        </w:rPr>
        <w:t>Achieving the 'good life': Why some people want latrines in rural Benin.</w:t>
      </w:r>
      <w:r w:rsidRPr="0077142F">
        <w:rPr>
          <w:noProof/>
        </w:rPr>
        <w:t xml:space="preserve"> Social Science and Medicine, 2005. </w:t>
      </w:r>
      <w:r w:rsidRPr="0077142F">
        <w:rPr>
          <w:b/>
          <w:noProof/>
        </w:rPr>
        <w:t>61</w:t>
      </w:r>
      <w:r w:rsidRPr="0077142F">
        <w:rPr>
          <w:noProof/>
        </w:rPr>
        <w:t>(11): p. 2446-2459.</w:t>
      </w:r>
    </w:p>
    <w:p w14:paraId="7EBCDAA9" w14:textId="77777777" w:rsidR="0077142F" w:rsidRPr="0077142F" w:rsidRDefault="0077142F" w:rsidP="0077142F">
      <w:pPr>
        <w:pStyle w:val="EndNoteBibliography"/>
        <w:ind w:left="720" w:hanging="720"/>
        <w:rPr>
          <w:noProof/>
        </w:rPr>
      </w:pPr>
      <w:r w:rsidRPr="0077142F">
        <w:rPr>
          <w:noProof/>
        </w:rPr>
        <w:t>24.</w:t>
      </w:r>
      <w:r w:rsidRPr="0077142F">
        <w:rPr>
          <w:noProof/>
        </w:rPr>
        <w:tab/>
        <w:t xml:space="preserve">Scott, B., M. Jenkins, and G. Kpinsoton, </w:t>
      </w:r>
      <w:r w:rsidRPr="0077142F">
        <w:rPr>
          <w:i/>
          <w:noProof/>
        </w:rPr>
        <w:t>Experiences from Rural Benin: Sanitation Marketing At Scale.</w:t>
      </w:r>
      <w:r w:rsidRPr="0077142F">
        <w:rPr>
          <w:noProof/>
        </w:rPr>
        <w:t xml:space="preserve"> 2011(April): p. 1-16.</w:t>
      </w:r>
    </w:p>
    <w:p w14:paraId="4B573334" w14:textId="77777777" w:rsidR="0077142F" w:rsidRPr="0077142F" w:rsidRDefault="0077142F" w:rsidP="0077142F">
      <w:pPr>
        <w:pStyle w:val="EndNoteBibliography"/>
        <w:ind w:left="720" w:hanging="720"/>
        <w:rPr>
          <w:noProof/>
        </w:rPr>
      </w:pPr>
      <w:r w:rsidRPr="0077142F">
        <w:rPr>
          <w:noProof/>
        </w:rPr>
        <w:t>25.</w:t>
      </w:r>
      <w:r w:rsidRPr="0077142F">
        <w:rPr>
          <w:noProof/>
        </w:rPr>
        <w:tab/>
        <w:t xml:space="preserve">Jenkins, M.W., O. Cumming, and S. Cairncross, </w:t>
      </w:r>
      <w:r w:rsidRPr="0077142F">
        <w:rPr>
          <w:i/>
          <w:noProof/>
        </w:rPr>
        <w:t>Pit latrine emptying behavior and demand for sanitation services in Dar Es Salaam, Tanzania.</w:t>
      </w:r>
      <w:r w:rsidRPr="0077142F">
        <w:rPr>
          <w:noProof/>
        </w:rPr>
        <w:t xml:space="preserve"> International Journal of Environmental Research and Public Health, 2015. </w:t>
      </w:r>
      <w:r w:rsidRPr="0077142F">
        <w:rPr>
          <w:b/>
          <w:noProof/>
        </w:rPr>
        <w:t>12</w:t>
      </w:r>
      <w:r w:rsidRPr="0077142F">
        <w:rPr>
          <w:noProof/>
        </w:rPr>
        <w:t>(3): p. 2588-2611.</w:t>
      </w:r>
    </w:p>
    <w:p w14:paraId="2C1301FB" w14:textId="77777777" w:rsidR="0077142F" w:rsidRPr="0077142F" w:rsidRDefault="0077142F" w:rsidP="0077142F">
      <w:pPr>
        <w:pStyle w:val="EndNoteBibliography"/>
        <w:ind w:left="720" w:hanging="720"/>
        <w:rPr>
          <w:noProof/>
        </w:rPr>
      </w:pPr>
      <w:r w:rsidRPr="0077142F">
        <w:rPr>
          <w:noProof/>
        </w:rPr>
        <w:t>26.</w:t>
      </w:r>
      <w:r w:rsidRPr="0077142F">
        <w:rPr>
          <w:noProof/>
        </w:rPr>
        <w:tab/>
        <w:t xml:space="preserve">Tumwebaze, I.K., et al., </w:t>
      </w:r>
      <w:r w:rsidRPr="0077142F">
        <w:rPr>
          <w:i/>
          <w:noProof/>
        </w:rPr>
        <w:t>Sanitation facilities in Kampala slums, Uganda: Users' satisfaction and determinant factors.</w:t>
      </w:r>
      <w:r w:rsidRPr="0077142F">
        <w:rPr>
          <w:noProof/>
        </w:rPr>
        <w:t xml:space="preserve"> International Journal of Environmental Health Research, 2013. </w:t>
      </w:r>
      <w:r w:rsidRPr="0077142F">
        <w:rPr>
          <w:b/>
          <w:noProof/>
        </w:rPr>
        <w:t>23</w:t>
      </w:r>
      <w:r w:rsidRPr="0077142F">
        <w:rPr>
          <w:noProof/>
        </w:rPr>
        <w:t>(3): p. 191-204.</w:t>
      </w:r>
    </w:p>
    <w:p w14:paraId="5C14A805" w14:textId="77777777" w:rsidR="0077142F" w:rsidRPr="0077142F" w:rsidRDefault="0077142F" w:rsidP="0077142F">
      <w:pPr>
        <w:pStyle w:val="EndNoteBibliography"/>
        <w:ind w:left="720" w:hanging="720"/>
        <w:rPr>
          <w:noProof/>
        </w:rPr>
      </w:pPr>
      <w:r w:rsidRPr="0077142F">
        <w:rPr>
          <w:noProof/>
        </w:rPr>
        <w:t>27.</w:t>
      </w:r>
      <w:r w:rsidRPr="0077142F">
        <w:rPr>
          <w:noProof/>
        </w:rPr>
        <w:tab/>
        <w:t xml:space="preserve">Pickering, A.J., et al., </w:t>
      </w:r>
      <w:r w:rsidRPr="0077142F">
        <w:rPr>
          <w:i/>
          <w:noProof/>
        </w:rPr>
        <w:t>Effect of a community-led sanitation intervention on child diarrhoea and child growth in rural Mali: A cluster-randomised controlled trial.</w:t>
      </w:r>
      <w:r w:rsidRPr="0077142F">
        <w:rPr>
          <w:noProof/>
        </w:rPr>
        <w:t xml:space="preserve"> The Lancet Global Health, 2015. </w:t>
      </w:r>
      <w:r w:rsidRPr="0077142F">
        <w:rPr>
          <w:b/>
          <w:noProof/>
        </w:rPr>
        <w:t>3</w:t>
      </w:r>
      <w:r w:rsidRPr="0077142F">
        <w:rPr>
          <w:noProof/>
        </w:rPr>
        <w:t>(11): p. e701-e711.</w:t>
      </w:r>
    </w:p>
    <w:p w14:paraId="0B85E25D" w14:textId="77777777" w:rsidR="0077142F" w:rsidRPr="0077142F" w:rsidRDefault="0077142F" w:rsidP="0077142F">
      <w:pPr>
        <w:pStyle w:val="EndNoteBibliography"/>
        <w:ind w:left="720" w:hanging="720"/>
        <w:rPr>
          <w:noProof/>
        </w:rPr>
      </w:pPr>
      <w:r w:rsidRPr="0077142F">
        <w:rPr>
          <w:noProof/>
        </w:rPr>
        <w:t>28.</w:t>
      </w:r>
      <w:r w:rsidRPr="0077142F">
        <w:rPr>
          <w:noProof/>
        </w:rPr>
        <w:tab/>
        <w:t xml:space="preserve">Waterkeyn, J. and S. Cairncross, </w:t>
      </w:r>
      <w:r w:rsidRPr="0077142F">
        <w:rPr>
          <w:i/>
          <w:noProof/>
        </w:rPr>
        <w:t>Creating demand for sanitation and hygiene through Community Health Clubs: A cost-effective intervention in two districts in Zimbabwe.</w:t>
      </w:r>
      <w:r w:rsidRPr="0077142F">
        <w:rPr>
          <w:noProof/>
        </w:rPr>
        <w:t xml:space="preserve"> Social Science and Medicine, 2005. </w:t>
      </w:r>
      <w:r w:rsidRPr="0077142F">
        <w:rPr>
          <w:b/>
          <w:noProof/>
        </w:rPr>
        <w:t>61</w:t>
      </w:r>
      <w:r w:rsidRPr="0077142F">
        <w:rPr>
          <w:noProof/>
        </w:rPr>
        <w:t>(9): p. 1958-1970.</w:t>
      </w:r>
    </w:p>
    <w:p w14:paraId="39B06352" w14:textId="77777777" w:rsidR="0077142F" w:rsidRPr="0077142F" w:rsidRDefault="0077142F" w:rsidP="0077142F">
      <w:pPr>
        <w:pStyle w:val="EndNoteBibliography"/>
        <w:ind w:left="720" w:hanging="720"/>
        <w:rPr>
          <w:noProof/>
        </w:rPr>
      </w:pPr>
      <w:r w:rsidRPr="0077142F">
        <w:rPr>
          <w:noProof/>
        </w:rPr>
        <w:t>29.</w:t>
      </w:r>
      <w:r w:rsidRPr="0077142F">
        <w:rPr>
          <w:noProof/>
        </w:rPr>
        <w:tab/>
        <w:t xml:space="preserve">Tumwebaze, I.K. and H.J. Mosler, </w:t>
      </w:r>
      <w:r w:rsidRPr="0077142F">
        <w:rPr>
          <w:i/>
          <w:noProof/>
        </w:rPr>
        <w:t>Effectiveness of group discussions and commitment in improving cleaning behaviour of shared sanitation users in Kampala, Uganda slums.</w:t>
      </w:r>
      <w:r w:rsidRPr="0077142F">
        <w:rPr>
          <w:noProof/>
        </w:rPr>
        <w:t xml:space="preserve"> Social Science and Medicine, 2015. </w:t>
      </w:r>
      <w:r w:rsidRPr="0077142F">
        <w:rPr>
          <w:b/>
          <w:noProof/>
        </w:rPr>
        <w:t>147</w:t>
      </w:r>
      <w:r w:rsidRPr="0077142F">
        <w:rPr>
          <w:noProof/>
        </w:rPr>
        <w:t>: p. 72-79.</w:t>
      </w:r>
    </w:p>
    <w:p w14:paraId="0F021031" w14:textId="77777777" w:rsidR="0077142F" w:rsidRPr="0077142F" w:rsidRDefault="0077142F" w:rsidP="0077142F">
      <w:pPr>
        <w:pStyle w:val="EndNoteBibliography"/>
        <w:ind w:left="720" w:hanging="720"/>
        <w:rPr>
          <w:noProof/>
        </w:rPr>
      </w:pPr>
      <w:r w:rsidRPr="0077142F">
        <w:rPr>
          <w:noProof/>
        </w:rPr>
        <w:t>30.</w:t>
      </w:r>
      <w:r w:rsidRPr="0077142F">
        <w:rPr>
          <w:noProof/>
        </w:rPr>
        <w:tab/>
        <w:t xml:space="preserve">Cameron, L., S. Olivia, and M. Shah, </w:t>
      </w:r>
      <w:r w:rsidRPr="0077142F">
        <w:rPr>
          <w:i/>
          <w:noProof/>
        </w:rPr>
        <w:t>Initial conditions matter: social capital and participatory development.</w:t>
      </w:r>
      <w:r w:rsidRPr="0077142F">
        <w:rPr>
          <w:noProof/>
        </w:rPr>
        <w:t xml:space="preserve"> 2015(9563): p. 34 pp.-34 pp.</w:t>
      </w:r>
    </w:p>
    <w:p w14:paraId="0C6195D3" w14:textId="77777777" w:rsidR="0077142F" w:rsidRPr="0077142F" w:rsidRDefault="0077142F" w:rsidP="0077142F">
      <w:pPr>
        <w:pStyle w:val="EndNoteBibliography"/>
        <w:ind w:left="720" w:hanging="720"/>
        <w:rPr>
          <w:noProof/>
        </w:rPr>
      </w:pPr>
      <w:r w:rsidRPr="0077142F">
        <w:rPr>
          <w:noProof/>
        </w:rPr>
        <w:t>31.</w:t>
      </w:r>
      <w:r w:rsidRPr="0077142F">
        <w:rPr>
          <w:noProof/>
        </w:rPr>
        <w:tab/>
        <w:t xml:space="preserve">Sophanna, M. and M. Jenkins, </w:t>
      </w:r>
      <w:r w:rsidRPr="0077142F">
        <w:rPr>
          <w:i/>
          <w:noProof/>
        </w:rPr>
        <w:t>Rural Consumer Sanitation Adoption Study.</w:t>
      </w:r>
      <w:r w:rsidRPr="0077142F">
        <w:rPr>
          <w:noProof/>
        </w:rPr>
        <w:t xml:space="preserve"> 2014(October).</w:t>
      </w:r>
    </w:p>
    <w:p w14:paraId="304339C4" w14:textId="77777777" w:rsidR="0077142F" w:rsidRPr="0077142F" w:rsidRDefault="0077142F" w:rsidP="0077142F">
      <w:pPr>
        <w:pStyle w:val="EndNoteBibliography"/>
        <w:ind w:left="720" w:hanging="720"/>
        <w:rPr>
          <w:noProof/>
        </w:rPr>
      </w:pPr>
      <w:r w:rsidRPr="0077142F">
        <w:rPr>
          <w:noProof/>
        </w:rPr>
        <w:t>32.</w:t>
      </w:r>
      <w:r w:rsidRPr="0077142F">
        <w:rPr>
          <w:noProof/>
        </w:rPr>
        <w:tab/>
        <w:t xml:space="preserve">Shakya, H.B., N.a. Christakis, and J.H. Fowler, </w:t>
      </w:r>
      <w:r w:rsidRPr="0077142F">
        <w:rPr>
          <w:i/>
          <w:noProof/>
        </w:rPr>
        <w:t>Association between social network communities and health behavior: An observational sociocentric network study of latrine ownership in rural india.</w:t>
      </w:r>
      <w:r w:rsidRPr="0077142F">
        <w:rPr>
          <w:noProof/>
        </w:rPr>
        <w:t xml:space="preserve"> American Journal of Public Health, 2014. </w:t>
      </w:r>
      <w:r w:rsidRPr="0077142F">
        <w:rPr>
          <w:b/>
          <w:noProof/>
        </w:rPr>
        <w:t>104</w:t>
      </w:r>
      <w:r w:rsidRPr="0077142F">
        <w:rPr>
          <w:noProof/>
        </w:rPr>
        <w:t>(5): p. 930-937.</w:t>
      </w:r>
    </w:p>
    <w:p w14:paraId="48AFB376" w14:textId="77777777" w:rsidR="0077142F" w:rsidRPr="0077142F" w:rsidRDefault="0077142F" w:rsidP="0077142F">
      <w:pPr>
        <w:pStyle w:val="EndNoteBibliography"/>
        <w:ind w:left="720" w:hanging="720"/>
        <w:rPr>
          <w:noProof/>
        </w:rPr>
      </w:pPr>
      <w:r w:rsidRPr="0077142F">
        <w:rPr>
          <w:noProof/>
        </w:rPr>
        <w:t>33.</w:t>
      </w:r>
      <w:r w:rsidRPr="0077142F">
        <w:rPr>
          <w:noProof/>
        </w:rPr>
        <w:tab/>
        <w:t xml:space="preserve">Altaf, M.A. and J.A. Hughes, </w:t>
      </w:r>
      <w:r w:rsidRPr="0077142F">
        <w:rPr>
          <w:i/>
          <w:noProof/>
        </w:rPr>
        <w:t>Measuring the Demand for Improved Urban Sanitation Services: Results of a Contingent Valuation Study in Ouagadougou, Burkina Faso.</w:t>
      </w:r>
      <w:r w:rsidRPr="0077142F">
        <w:rPr>
          <w:noProof/>
        </w:rPr>
        <w:t xml:space="preserve"> Urban Studies, 1994. </w:t>
      </w:r>
      <w:r w:rsidRPr="0077142F">
        <w:rPr>
          <w:b/>
          <w:noProof/>
        </w:rPr>
        <w:t>31</w:t>
      </w:r>
      <w:r w:rsidRPr="0077142F">
        <w:rPr>
          <w:noProof/>
        </w:rPr>
        <w:t>(10): p. 1763-1776.</w:t>
      </w:r>
    </w:p>
    <w:p w14:paraId="0D3BF3D3" w14:textId="77777777" w:rsidR="0077142F" w:rsidRPr="0077142F" w:rsidRDefault="0077142F" w:rsidP="0077142F">
      <w:pPr>
        <w:pStyle w:val="EndNoteBibliography"/>
        <w:ind w:left="720" w:hanging="720"/>
        <w:rPr>
          <w:noProof/>
        </w:rPr>
      </w:pPr>
      <w:r w:rsidRPr="0077142F">
        <w:rPr>
          <w:noProof/>
        </w:rPr>
        <w:t>34.</w:t>
      </w:r>
      <w:r w:rsidRPr="0077142F">
        <w:rPr>
          <w:noProof/>
        </w:rPr>
        <w:tab/>
        <w:t xml:space="preserve">Arimah, B.C., </w:t>
      </w:r>
      <w:r w:rsidRPr="0077142F">
        <w:rPr>
          <w:i/>
          <w:noProof/>
        </w:rPr>
        <w:t>Willingness to pay for improved environmental sanitation in a Nigerian City.</w:t>
      </w:r>
      <w:r w:rsidRPr="0077142F">
        <w:rPr>
          <w:noProof/>
        </w:rPr>
        <w:t xml:space="preserve"> Journal of Environmental Management, 1996. </w:t>
      </w:r>
      <w:r w:rsidRPr="0077142F">
        <w:rPr>
          <w:b/>
          <w:noProof/>
        </w:rPr>
        <w:t>48</w:t>
      </w:r>
      <w:r w:rsidRPr="0077142F">
        <w:rPr>
          <w:noProof/>
        </w:rPr>
        <w:t>(2): p. 127-138.</w:t>
      </w:r>
    </w:p>
    <w:p w14:paraId="055AF3E3" w14:textId="77777777" w:rsidR="0077142F" w:rsidRPr="0077142F" w:rsidRDefault="0077142F" w:rsidP="0077142F">
      <w:pPr>
        <w:pStyle w:val="EndNoteBibliography"/>
        <w:ind w:left="720" w:hanging="720"/>
        <w:rPr>
          <w:noProof/>
        </w:rPr>
      </w:pPr>
      <w:r w:rsidRPr="0077142F">
        <w:rPr>
          <w:noProof/>
        </w:rPr>
        <w:t>35.</w:t>
      </w:r>
      <w:r w:rsidRPr="0077142F">
        <w:rPr>
          <w:noProof/>
        </w:rPr>
        <w:tab/>
        <w:t xml:space="preserve">Mukoya, K. and M. Mbutu, </w:t>
      </w:r>
      <w:r w:rsidRPr="0077142F">
        <w:rPr>
          <w:i/>
          <w:noProof/>
        </w:rPr>
        <w:t>Social Approach in Increasing Access to Safe Drinking Water and Sanitation to the Urban Poor: Lessons and Challenges from Nairobi City and Sewerage Company, Kenya.</w:t>
      </w:r>
      <w:r w:rsidRPr="0077142F">
        <w:rPr>
          <w:noProof/>
        </w:rPr>
        <w:t xml:space="preserve"> Proceedings of the 50th Isocarp Congress: Urban Transformations: Cities and Water, 2014: p. 426-437.</w:t>
      </w:r>
    </w:p>
    <w:p w14:paraId="6701E7D4" w14:textId="77777777" w:rsidR="0077142F" w:rsidRPr="0077142F" w:rsidRDefault="0077142F" w:rsidP="0077142F">
      <w:pPr>
        <w:pStyle w:val="EndNoteBibliography"/>
        <w:ind w:left="720" w:hanging="720"/>
        <w:rPr>
          <w:noProof/>
        </w:rPr>
      </w:pPr>
      <w:r w:rsidRPr="0077142F">
        <w:rPr>
          <w:noProof/>
        </w:rPr>
        <w:t>36.</w:t>
      </w:r>
      <w:r w:rsidRPr="0077142F">
        <w:rPr>
          <w:noProof/>
        </w:rPr>
        <w:tab/>
        <w:t xml:space="preserve">Scott, P., A. Cotton, and M. Sohail Khan, </w:t>
      </w:r>
      <w:r w:rsidRPr="0077142F">
        <w:rPr>
          <w:i/>
          <w:noProof/>
        </w:rPr>
        <w:t>Tenure security and household investment decisions for urban sanitation: The case of Dakar, Senegal.</w:t>
      </w:r>
      <w:r w:rsidRPr="0077142F">
        <w:rPr>
          <w:noProof/>
        </w:rPr>
        <w:t xml:space="preserve"> Habitat International, 2013. </w:t>
      </w:r>
      <w:r w:rsidRPr="0077142F">
        <w:rPr>
          <w:b/>
          <w:noProof/>
        </w:rPr>
        <w:t>40</w:t>
      </w:r>
      <w:r w:rsidRPr="0077142F">
        <w:rPr>
          <w:noProof/>
        </w:rPr>
        <w:t>: p. 58-64.</w:t>
      </w:r>
    </w:p>
    <w:p w14:paraId="10E5CEEC" w14:textId="77777777" w:rsidR="0077142F" w:rsidRPr="0077142F" w:rsidRDefault="0077142F" w:rsidP="0077142F">
      <w:pPr>
        <w:pStyle w:val="EndNoteBibliography"/>
        <w:ind w:left="720" w:hanging="720"/>
        <w:rPr>
          <w:noProof/>
        </w:rPr>
      </w:pPr>
      <w:r w:rsidRPr="0077142F">
        <w:rPr>
          <w:noProof/>
        </w:rPr>
        <w:lastRenderedPageBreak/>
        <w:t>37.</w:t>
      </w:r>
      <w:r w:rsidRPr="0077142F">
        <w:rPr>
          <w:noProof/>
        </w:rPr>
        <w:tab/>
        <w:t xml:space="preserve">Scott, P., et al., </w:t>
      </w:r>
      <w:r w:rsidRPr="0077142F">
        <w:rPr>
          <w:i/>
          <w:noProof/>
        </w:rPr>
        <w:t>Using tenure to build a "sanitation cityscape": narrowing decisions for targeted sanitation interventions.</w:t>
      </w:r>
      <w:r w:rsidRPr="0077142F">
        <w:rPr>
          <w:noProof/>
        </w:rPr>
        <w:t xml:space="preserve"> Environment and Urbanization, 2015. </w:t>
      </w:r>
      <w:r w:rsidRPr="0077142F">
        <w:rPr>
          <w:b/>
          <w:noProof/>
        </w:rPr>
        <w:t>27</w:t>
      </w:r>
      <w:r w:rsidRPr="0077142F">
        <w:rPr>
          <w:noProof/>
        </w:rPr>
        <w:t>(2): p. 389-406.</w:t>
      </w:r>
    </w:p>
    <w:p w14:paraId="3EE0656B" w14:textId="77777777" w:rsidR="0077142F" w:rsidRPr="0077142F" w:rsidRDefault="0077142F" w:rsidP="0077142F">
      <w:pPr>
        <w:pStyle w:val="EndNoteBibliography"/>
        <w:ind w:left="720" w:hanging="720"/>
        <w:rPr>
          <w:noProof/>
        </w:rPr>
      </w:pPr>
      <w:r w:rsidRPr="0077142F">
        <w:rPr>
          <w:noProof/>
        </w:rPr>
        <w:t>38.</w:t>
      </w:r>
      <w:r w:rsidRPr="0077142F">
        <w:rPr>
          <w:noProof/>
        </w:rPr>
        <w:tab/>
        <w:t xml:space="preserve">Tidwell, J., et al., </w:t>
      </w:r>
      <w:r w:rsidRPr="0077142F">
        <w:rPr>
          <w:i/>
          <w:noProof/>
        </w:rPr>
        <w:t>Theory-driven formative research on sanitation quality and improvement preferences among tenants and landlords in peri-urban Lusaka, Zambia.</w:t>
      </w:r>
      <w:r w:rsidRPr="0077142F">
        <w:rPr>
          <w:noProof/>
        </w:rPr>
        <w:t xml:space="preserve"> (in press), 2017.</w:t>
      </w:r>
    </w:p>
    <w:p w14:paraId="61878B37" w14:textId="77777777" w:rsidR="0077142F" w:rsidRPr="0077142F" w:rsidRDefault="0077142F" w:rsidP="0077142F">
      <w:pPr>
        <w:pStyle w:val="EndNoteBibliography"/>
        <w:ind w:left="720" w:hanging="720"/>
        <w:rPr>
          <w:noProof/>
        </w:rPr>
      </w:pPr>
      <w:r w:rsidRPr="0077142F">
        <w:rPr>
          <w:noProof/>
        </w:rPr>
        <w:t>39.</w:t>
      </w:r>
      <w:r w:rsidRPr="0077142F">
        <w:rPr>
          <w:noProof/>
        </w:rPr>
        <w:tab/>
        <w:t xml:space="preserve">Tidwell, J., et al., </w:t>
      </w:r>
      <w:r w:rsidRPr="0077142F">
        <w:rPr>
          <w:i/>
          <w:noProof/>
        </w:rPr>
        <w:t>Understanding the economic case for consumer-driven sanitation quality improvement in peri-urban Lusaka, Zambia.</w:t>
      </w:r>
      <w:r w:rsidRPr="0077142F">
        <w:rPr>
          <w:noProof/>
        </w:rPr>
        <w:t xml:space="preserve"> (in press), 2017.</w:t>
      </w:r>
    </w:p>
    <w:p w14:paraId="07927CFF" w14:textId="77777777" w:rsidR="0077142F" w:rsidRPr="0077142F" w:rsidRDefault="0077142F" w:rsidP="0077142F">
      <w:pPr>
        <w:pStyle w:val="EndNoteBibliography"/>
        <w:ind w:left="720" w:hanging="720"/>
        <w:rPr>
          <w:noProof/>
        </w:rPr>
      </w:pPr>
      <w:r w:rsidRPr="0077142F">
        <w:rPr>
          <w:noProof/>
        </w:rPr>
        <w:t>40.</w:t>
      </w:r>
      <w:r w:rsidRPr="0077142F">
        <w:rPr>
          <w:noProof/>
        </w:rPr>
        <w:tab/>
        <w:t xml:space="preserve">Tidwell, J., et al., </w:t>
      </w:r>
      <w:r w:rsidRPr="0077142F">
        <w:rPr>
          <w:i/>
          <w:noProof/>
        </w:rPr>
        <w:t>Using Behavior Centered Design to Create an Intervention to Improve Sanitation in Peri-Urban Lusaka, Zambia.</w:t>
      </w:r>
      <w:r w:rsidRPr="0077142F">
        <w:rPr>
          <w:noProof/>
        </w:rPr>
        <w:t xml:space="preserve"> (in press), 2017.</w:t>
      </w:r>
    </w:p>
    <w:p w14:paraId="272C0496" w14:textId="77777777" w:rsidR="0077142F" w:rsidRPr="0077142F" w:rsidRDefault="0077142F" w:rsidP="0077142F">
      <w:pPr>
        <w:pStyle w:val="EndNoteBibliography"/>
        <w:ind w:left="720" w:hanging="720"/>
        <w:rPr>
          <w:noProof/>
        </w:rPr>
      </w:pPr>
      <w:r w:rsidRPr="0077142F">
        <w:rPr>
          <w:noProof/>
        </w:rPr>
        <w:t>41.</w:t>
      </w:r>
      <w:r w:rsidRPr="0077142F">
        <w:rPr>
          <w:noProof/>
        </w:rPr>
        <w:tab/>
        <w:t xml:space="preserve">Braun, H., </w:t>
      </w:r>
      <w:r w:rsidRPr="0077142F">
        <w:rPr>
          <w:i/>
          <w:noProof/>
        </w:rPr>
        <w:t>Multiple comparisons: 1948-1983</w:t>
      </w:r>
      <w:r w:rsidRPr="0077142F">
        <w:rPr>
          <w:noProof/>
        </w:rPr>
        <w:t>. The collected works of John W Tukey. Vol. VIII. 1994, New York: Chapman &amp; Hall.</w:t>
      </w:r>
    </w:p>
    <w:p w14:paraId="727B75B4" w14:textId="77777777" w:rsidR="0077142F" w:rsidRPr="0077142F" w:rsidRDefault="0077142F" w:rsidP="0077142F">
      <w:pPr>
        <w:pStyle w:val="EndNoteBibliography"/>
        <w:ind w:left="720" w:hanging="720"/>
        <w:rPr>
          <w:noProof/>
        </w:rPr>
      </w:pPr>
      <w:r w:rsidRPr="0077142F">
        <w:rPr>
          <w:noProof/>
        </w:rPr>
        <w:t>42.</w:t>
      </w:r>
      <w:r w:rsidRPr="0077142F">
        <w:rPr>
          <w:noProof/>
        </w:rPr>
        <w:tab/>
        <w:t xml:space="preserve">McKenzie, D., </w:t>
      </w:r>
      <w:r w:rsidRPr="0077142F">
        <w:rPr>
          <w:i/>
          <w:noProof/>
        </w:rPr>
        <w:t>Beyond baseline and follow-up: The case for more T in experiments.</w:t>
      </w:r>
      <w:r w:rsidRPr="0077142F">
        <w:rPr>
          <w:noProof/>
        </w:rPr>
        <w:t xml:space="preserve"> Journal of development Economics, 2012. </w:t>
      </w:r>
      <w:r w:rsidRPr="0077142F">
        <w:rPr>
          <w:b/>
          <w:noProof/>
        </w:rPr>
        <w:t>99</w:t>
      </w:r>
      <w:r w:rsidRPr="0077142F">
        <w:rPr>
          <w:noProof/>
        </w:rPr>
        <w:t>(2): p. 210-221.</w:t>
      </w:r>
    </w:p>
    <w:p w14:paraId="38A48559" w14:textId="77777777" w:rsidR="0077142F" w:rsidRPr="0077142F" w:rsidRDefault="0077142F" w:rsidP="0077142F">
      <w:pPr>
        <w:pStyle w:val="EndNoteBibliography"/>
        <w:ind w:left="720" w:hanging="720"/>
        <w:rPr>
          <w:noProof/>
        </w:rPr>
      </w:pPr>
      <w:r w:rsidRPr="0077142F">
        <w:rPr>
          <w:noProof/>
        </w:rPr>
        <w:t>43.</w:t>
      </w:r>
      <w:r w:rsidRPr="0077142F">
        <w:rPr>
          <w:noProof/>
        </w:rPr>
        <w:tab/>
        <w:t xml:space="preserve">Hensher, D.A., J.M. Rose, and W.H. Greene, </w:t>
      </w:r>
      <w:r w:rsidRPr="0077142F">
        <w:rPr>
          <w:i/>
          <w:noProof/>
        </w:rPr>
        <w:t>Applied choice analysis: a primer</w:t>
      </w:r>
      <w:r w:rsidRPr="0077142F">
        <w:rPr>
          <w:noProof/>
        </w:rPr>
        <w:t>. 2005: Cambridge University Press.</w:t>
      </w:r>
    </w:p>
    <w:p w14:paraId="07BB3DB9" w14:textId="77777777" w:rsidR="0077142F" w:rsidRPr="0077142F" w:rsidRDefault="0077142F" w:rsidP="0077142F">
      <w:pPr>
        <w:pStyle w:val="EndNoteBibliography"/>
        <w:ind w:left="720" w:hanging="720"/>
        <w:rPr>
          <w:noProof/>
        </w:rPr>
      </w:pPr>
      <w:r w:rsidRPr="0077142F">
        <w:rPr>
          <w:noProof/>
        </w:rPr>
        <w:t>44.</w:t>
      </w:r>
      <w:r w:rsidRPr="0077142F">
        <w:rPr>
          <w:noProof/>
        </w:rPr>
        <w:tab/>
        <w:t xml:space="preserve">Rubin, D.B., </w:t>
      </w:r>
      <w:r w:rsidRPr="0077142F">
        <w:rPr>
          <w:i/>
          <w:noProof/>
        </w:rPr>
        <w:t>Multiple imputation for nonresponse in surveys</w:t>
      </w:r>
      <w:r w:rsidRPr="0077142F">
        <w:rPr>
          <w:noProof/>
        </w:rPr>
        <w:t>. Vol. 81. 2004: John Wiley &amp; Sons.</w:t>
      </w:r>
    </w:p>
    <w:p w14:paraId="0CC35680" w14:textId="018FE119" w:rsidR="00BC0BBC" w:rsidRDefault="008B27EA" w:rsidP="0077142F">
      <w:r>
        <w:fldChar w:fldCharType="end"/>
      </w:r>
    </w:p>
    <w:p w14:paraId="7CD4F20E" w14:textId="77777777" w:rsidR="00BC0BBC" w:rsidRDefault="00BC0BBC">
      <w:r>
        <w:br w:type="page"/>
      </w:r>
    </w:p>
    <w:p w14:paraId="1950509F" w14:textId="77777777" w:rsidR="007D42F4" w:rsidRDefault="00BC0BBC" w:rsidP="00BC0BBC">
      <w:pPr>
        <w:pStyle w:val="Heading1"/>
        <w:rPr>
          <w:b/>
          <w:bCs/>
          <w:sz w:val="32"/>
          <w:szCs w:val="32"/>
          <w:u w:val="none"/>
        </w:rPr>
      </w:pPr>
      <w:bookmarkStart w:id="0" w:name="_Ref504631336"/>
      <w:r w:rsidRPr="00BC0BBC">
        <w:rPr>
          <w:b/>
          <w:bCs/>
          <w:sz w:val="32"/>
          <w:szCs w:val="32"/>
          <w:u w:val="none"/>
        </w:rPr>
        <w:lastRenderedPageBreak/>
        <w:t>Appendix A</w:t>
      </w:r>
    </w:p>
    <w:p w14:paraId="3DAF1A67" w14:textId="77777777" w:rsidR="007D42F4" w:rsidRDefault="007D42F4" w:rsidP="007D42F4"/>
    <w:p w14:paraId="6AA106CB" w14:textId="10A54BAA" w:rsidR="00E55EE2" w:rsidRDefault="005320ED" w:rsidP="005320ED">
      <w:r>
        <w:t>TI</w:t>
      </w:r>
      <w:r w:rsidR="00BC0BBC" w:rsidRPr="00BC0BBC">
        <w:t>D</w:t>
      </w:r>
      <w:r>
        <w:t>ie</w:t>
      </w:r>
      <w:r w:rsidR="00BC0BBC" w:rsidRPr="00BC0BBC">
        <w:t>R Checklist for Intervention Replication</w:t>
      </w:r>
      <w:bookmarkEnd w:id="0"/>
    </w:p>
    <w:p w14:paraId="68B88202" w14:textId="77777777" w:rsidR="00E40E24" w:rsidRDefault="00E40E24" w:rsidP="00E40E24"/>
    <w:p w14:paraId="668B27A9" w14:textId="50BDAD6D" w:rsidR="00ED45DD" w:rsidRDefault="00ED45DD" w:rsidP="00E40E24">
      <w:pPr>
        <w:pStyle w:val="ListParagraph"/>
        <w:numPr>
          <w:ilvl w:val="0"/>
          <w:numId w:val="11"/>
        </w:numPr>
      </w:pPr>
      <w:r>
        <w:t>Brief Name</w:t>
      </w:r>
      <w:r w:rsidR="00E40E24">
        <w:t>: Creating Demand for Peri-Urban Sanitation (SanDem)</w:t>
      </w:r>
    </w:p>
    <w:p w14:paraId="3589A116" w14:textId="327C38F7" w:rsidR="00CE4F7B" w:rsidRDefault="00E40E24" w:rsidP="00E40E24">
      <w:pPr>
        <w:pStyle w:val="ListParagraph"/>
        <w:numPr>
          <w:ilvl w:val="0"/>
          <w:numId w:val="11"/>
        </w:numPr>
      </w:pPr>
      <w:r>
        <w:t xml:space="preserve">Why: The development and theory of change behind intervention components are described in detail elsewhere </w:t>
      </w:r>
      <w:r w:rsidR="0077142F">
        <w:fldChar w:fldCharType="begin"/>
      </w:r>
      <w:r w:rsidR="0077142F">
        <w:instrText xml:space="preserve"> ADDIN EN.CITE &lt;EndNote&gt;&lt;Cite&gt;&lt;Author&gt;Tidwell&lt;/Author&gt;&lt;Year&gt;2017&lt;/Year&gt;&lt;RecNum&gt;3331&lt;/RecNum&gt;&lt;DisplayText&gt;[40]&lt;/DisplayText&gt;&lt;record&gt;&lt;rec-number&gt;3331&lt;/rec-number&gt;&lt;foreign-keys&gt;&lt;key app="EN" db-id="0vxr2r996pwxafevvzxvxza1rta0rfpd0wwa" timestamp="1496830892"&gt;3331&lt;/key&gt;&lt;/foreign-keys&gt;&lt;ref-type name="Journal Article"&gt;17&lt;/ref-type&gt;&lt;contributors&gt;&lt;authors&gt;&lt;author&gt;Tidwell, James&lt;/author&gt;&lt;author&gt;Chipungu, Jenala&lt;/author&gt;&lt;author&gt;Chilengi, Roma&lt;/author&gt;&lt;author&gt;Aunger, Robert&lt;/author&gt;&lt;/authors&gt;&lt;/contributors&gt;&lt;titles&gt;&lt;title&gt;Using Behavior Centered Design to Create an Intervention to Improve Sanitation in Peri-Urban Lusaka, Zambia&lt;/title&gt;&lt;secondary-title&gt;(in press)&lt;/secondary-title&gt;&lt;/titles&gt;&lt;periodical&gt;&lt;full-title&gt;(in press)&lt;/full-title&gt;&lt;/periodical&gt;&lt;dates&gt;&lt;year&gt;2017&lt;/year&gt;&lt;/dates&gt;&lt;urls&gt;&lt;/urls&gt;&lt;/record&gt;&lt;/Cite&gt;&lt;/EndNote&gt;</w:instrText>
      </w:r>
      <w:r w:rsidR="0077142F">
        <w:fldChar w:fldCharType="separate"/>
      </w:r>
      <w:r w:rsidR="0077142F">
        <w:rPr>
          <w:noProof/>
        </w:rPr>
        <w:t>[40]</w:t>
      </w:r>
      <w:r w:rsidR="0077142F">
        <w:fldChar w:fldCharType="end"/>
      </w:r>
      <w:r>
        <w:t>.  Briefly, latent tenant demand for improvements in peri-urban sanitation quality was uncovered, but landlords were unaware and rarely discussed sanitation with tenants</w:t>
      </w:r>
      <w:r w:rsidR="00203471">
        <w:t xml:space="preserve"> and landlords rarely learned from each other directly</w:t>
      </w:r>
      <w:r>
        <w:t>.  A series of meetings of groups of landlords</w:t>
      </w:r>
      <w:r w:rsidR="00203471">
        <w:t xml:space="preserve"> were used to facilitate such discussions, and an overarching model of surprise/revaluation/performance was included in each meeting.  Surprising “hidden-camera” style videos were used to reveal secret information from tenants, games and demonstrations were used to cause landlords to understand the value of sanitation to tenants, and practical sessions facilitated performance by discussing how to make improvements and providing accountability structures.  </w:t>
      </w:r>
    </w:p>
    <w:p w14:paraId="17B317CD" w14:textId="6EA072F0" w:rsidR="00E40E24" w:rsidRDefault="00CE4F7B" w:rsidP="00E40E24">
      <w:pPr>
        <w:pStyle w:val="ListParagraph"/>
        <w:numPr>
          <w:ilvl w:val="0"/>
          <w:numId w:val="11"/>
        </w:numPr>
      </w:pPr>
      <w:r>
        <w:t xml:space="preserve">What—materials: A campaign manual was used to train facilitators and for their reference, which also describe the revaluation games/demonstrations and the practical sessions.  A series of videos were produced for the “surprise” portion of the intervention.  </w:t>
      </w:r>
      <w:r w:rsidR="00203471">
        <w:t xml:space="preserve"> </w:t>
      </w:r>
      <w:r>
        <w:t>Rota symbols were used to facilitate better cleaning systems.  “Secret cards” were given to each l</w:t>
      </w:r>
      <w:r w:rsidR="00EF65EC">
        <w:t xml:space="preserve">andlord, which were designed for a tenant to sign that a given improvement had been made.  Posters showing each key message from the campaign manual were printed for reference at the meetings.  </w:t>
      </w:r>
      <w:r w:rsidR="0077142F">
        <w:t>All intervention materials are available at the project website</w:t>
      </w:r>
      <w:r w:rsidR="0077142F">
        <w:rPr>
          <w:rStyle w:val="FootnoteReference"/>
        </w:rPr>
        <w:footnoteReference w:id="1"/>
      </w:r>
      <w:r w:rsidR="0077142F">
        <w:t>.</w:t>
      </w:r>
    </w:p>
    <w:p w14:paraId="061EDB58" w14:textId="69471226" w:rsidR="00EF65EC" w:rsidRDefault="00EF65EC" w:rsidP="00E40E24">
      <w:pPr>
        <w:pStyle w:val="ListParagraph"/>
        <w:numPr>
          <w:ilvl w:val="0"/>
          <w:numId w:val="11"/>
        </w:numPr>
      </w:pPr>
      <w:r>
        <w:t xml:space="preserve">What—procedures: The campaign manual provides the necessary detail for all relevant procedures during meetings.  The only activity outside of the meetings was the household-level follow-up, where </w:t>
      </w:r>
      <w:r w:rsidR="00AA2D74">
        <w:t xml:space="preserve">data collectors asked a series of basic questions about the primary outcome targeted by the previous lesson.  A sample is provided below.  </w:t>
      </w:r>
    </w:p>
    <w:p w14:paraId="446EABD5" w14:textId="4C10DC3F" w:rsidR="00ED45DD" w:rsidRDefault="00ED45DD" w:rsidP="00E40E24"/>
    <w:tbl>
      <w:tblPr>
        <w:tblStyle w:val="TableGrid"/>
        <w:tblW w:w="0" w:type="auto"/>
        <w:jc w:val="center"/>
        <w:tblLook w:val="04A0" w:firstRow="1" w:lastRow="0" w:firstColumn="1" w:lastColumn="0" w:noHBand="0" w:noVBand="1"/>
      </w:tblPr>
      <w:tblGrid>
        <w:gridCol w:w="5665"/>
      </w:tblGrid>
      <w:tr w:rsidR="00F701D8" w:rsidRPr="00F701D8" w14:paraId="6B18858A" w14:textId="77777777" w:rsidTr="00F701D8">
        <w:trPr>
          <w:jc w:val="center"/>
        </w:trPr>
        <w:tc>
          <w:tcPr>
            <w:tcW w:w="5665" w:type="dxa"/>
            <w:shd w:val="clear" w:color="auto" w:fill="B4C6E7" w:themeFill="accent1" w:themeFillTint="66"/>
          </w:tcPr>
          <w:p w14:paraId="236B6BEF" w14:textId="77777777" w:rsidR="00F701D8" w:rsidRPr="00F701D8" w:rsidRDefault="00F701D8" w:rsidP="008878C4">
            <w:pPr>
              <w:rPr>
                <w:b/>
                <w:bCs/>
              </w:rPr>
            </w:pPr>
            <w:r w:rsidRPr="00F701D8">
              <w:rPr>
                <w:b/>
                <w:bCs/>
              </w:rPr>
              <w:t>Lesson 1 Monitoring form</w:t>
            </w:r>
          </w:p>
        </w:tc>
      </w:tr>
      <w:tr w:rsidR="00F701D8" w:rsidRPr="00F701D8" w14:paraId="60706570" w14:textId="77777777" w:rsidTr="00F701D8">
        <w:trPr>
          <w:jc w:val="center"/>
        </w:trPr>
        <w:tc>
          <w:tcPr>
            <w:tcW w:w="5665" w:type="dxa"/>
          </w:tcPr>
          <w:p w14:paraId="26C7F78B" w14:textId="77777777" w:rsidR="00F701D8" w:rsidRPr="00F701D8" w:rsidRDefault="00F701D8" w:rsidP="008878C4">
            <w:r w:rsidRPr="00F701D8">
              <w:t>Date</w:t>
            </w:r>
          </w:p>
        </w:tc>
      </w:tr>
      <w:tr w:rsidR="00F701D8" w:rsidRPr="00F701D8" w14:paraId="6AB83D15" w14:textId="77777777" w:rsidTr="00F701D8">
        <w:trPr>
          <w:jc w:val="center"/>
        </w:trPr>
        <w:tc>
          <w:tcPr>
            <w:tcW w:w="5665" w:type="dxa"/>
          </w:tcPr>
          <w:p w14:paraId="52F060A3" w14:textId="77777777" w:rsidR="00F701D8" w:rsidRPr="00F701D8" w:rsidRDefault="00F701D8" w:rsidP="008878C4">
            <w:r w:rsidRPr="00F701D8">
              <w:t>Monitor Name</w:t>
            </w:r>
          </w:p>
        </w:tc>
      </w:tr>
      <w:tr w:rsidR="00F701D8" w:rsidRPr="00F701D8" w14:paraId="239028B9" w14:textId="77777777" w:rsidTr="00F701D8">
        <w:trPr>
          <w:jc w:val="center"/>
        </w:trPr>
        <w:tc>
          <w:tcPr>
            <w:tcW w:w="5665" w:type="dxa"/>
          </w:tcPr>
          <w:p w14:paraId="390C2FBD" w14:textId="77777777" w:rsidR="00F701D8" w:rsidRPr="00F701D8" w:rsidRDefault="00F701D8" w:rsidP="008878C4">
            <w:r w:rsidRPr="00F701D8">
              <w:t>Plot ID assigned by CIDRZ (looks like 1234)</w:t>
            </w:r>
          </w:p>
        </w:tc>
      </w:tr>
      <w:tr w:rsidR="00F701D8" w:rsidRPr="00F701D8" w14:paraId="2DDA299D" w14:textId="77777777" w:rsidTr="00F701D8">
        <w:trPr>
          <w:jc w:val="center"/>
        </w:trPr>
        <w:tc>
          <w:tcPr>
            <w:tcW w:w="5665" w:type="dxa"/>
          </w:tcPr>
          <w:p w14:paraId="6C770A7C" w14:textId="77777777" w:rsidR="00F701D8" w:rsidRPr="00F701D8" w:rsidRDefault="00F701D8" w:rsidP="008878C4">
            <w:r w:rsidRPr="00F701D8">
              <w:t>Landlord name</w:t>
            </w:r>
          </w:p>
        </w:tc>
      </w:tr>
      <w:tr w:rsidR="00F701D8" w:rsidRPr="00F701D8" w14:paraId="03A7C5E6" w14:textId="77777777" w:rsidTr="00F701D8">
        <w:trPr>
          <w:jc w:val="center"/>
        </w:trPr>
        <w:tc>
          <w:tcPr>
            <w:tcW w:w="5665" w:type="dxa"/>
          </w:tcPr>
          <w:p w14:paraId="257B3B89" w14:textId="77777777" w:rsidR="00F701D8" w:rsidRPr="00F701D8" w:rsidRDefault="00F701D8" w:rsidP="008878C4">
            <w:r w:rsidRPr="00F701D8">
              <w:t>Plot Number assigned by government (looks like 34/12)</w:t>
            </w:r>
          </w:p>
        </w:tc>
      </w:tr>
      <w:tr w:rsidR="00F701D8" w:rsidRPr="00F701D8" w14:paraId="30A95CFF" w14:textId="77777777" w:rsidTr="00F701D8">
        <w:trPr>
          <w:jc w:val="center"/>
        </w:trPr>
        <w:tc>
          <w:tcPr>
            <w:tcW w:w="5665" w:type="dxa"/>
          </w:tcPr>
          <w:p w14:paraId="565FB4D6" w14:textId="77777777" w:rsidR="00F701D8" w:rsidRPr="00F701D8" w:rsidRDefault="00F701D8" w:rsidP="008878C4">
            <w:r w:rsidRPr="00F701D8">
              <w:t>Did you have a rota before attending the last meeting?</w:t>
            </w:r>
          </w:p>
        </w:tc>
      </w:tr>
      <w:tr w:rsidR="00F701D8" w:rsidRPr="00F701D8" w14:paraId="6EEC144A" w14:textId="77777777" w:rsidTr="00F701D8">
        <w:trPr>
          <w:jc w:val="center"/>
        </w:trPr>
        <w:tc>
          <w:tcPr>
            <w:tcW w:w="5665" w:type="dxa"/>
          </w:tcPr>
          <w:p w14:paraId="6C6161A6" w14:textId="77777777" w:rsidR="00F701D8" w:rsidRPr="00F701D8" w:rsidRDefault="00F701D8" w:rsidP="008878C4">
            <w:r w:rsidRPr="00F701D8">
              <w:t>Have you had a meeting with your tenants about a pamodzi rota?</w:t>
            </w:r>
          </w:p>
        </w:tc>
      </w:tr>
      <w:tr w:rsidR="00F701D8" w:rsidRPr="00F701D8" w14:paraId="5129D177" w14:textId="77777777" w:rsidTr="00F701D8">
        <w:trPr>
          <w:jc w:val="center"/>
        </w:trPr>
        <w:tc>
          <w:tcPr>
            <w:tcW w:w="5665" w:type="dxa"/>
          </w:tcPr>
          <w:p w14:paraId="71D345CE" w14:textId="77777777" w:rsidR="00F701D8" w:rsidRPr="00F701D8" w:rsidRDefault="00F701D8" w:rsidP="008878C4">
            <w:r w:rsidRPr="00F701D8">
              <w:t>Have you started a pamodzi rota?</w:t>
            </w:r>
          </w:p>
        </w:tc>
      </w:tr>
      <w:tr w:rsidR="00F701D8" w:rsidRPr="00F701D8" w14:paraId="0F398335" w14:textId="77777777" w:rsidTr="00F701D8">
        <w:trPr>
          <w:jc w:val="center"/>
        </w:trPr>
        <w:tc>
          <w:tcPr>
            <w:tcW w:w="5665" w:type="dxa"/>
          </w:tcPr>
          <w:p w14:paraId="4C55B625" w14:textId="77777777" w:rsidR="00F701D8" w:rsidRPr="00F701D8" w:rsidRDefault="00F701D8" w:rsidP="008878C4">
            <w:r w:rsidRPr="00F701D8">
              <w:t>Have you changed to using a weekly rota system?</w:t>
            </w:r>
          </w:p>
        </w:tc>
      </w:tr>
      <w:tr w:rsidR="00F701D8" w:rsidRPr="00F701D8" w14:paraId="2C5A5E84" w14:textId="77777777" w:rsidTr="00F701D8">
        <w:trPr>
          <w:jc w:val="center"/>
        </w:trPr>
        <w:tc>
          <w:tcPr>
            <w:tcW w:w="5665" w:type="dxa"/>
          </w:tcPr>
          <w:p w14:paraId="2C6B52F5" w14:textId="77777777" w:rsidR="00F701D8" w:rsidRPr="00F701D8" w:rsidRDefault="00F701D8" w:rsidP="008878C4">
            <w:r w:rsidRPr="00F701D8">
              <w:t>Are you using the rota symbol?</w:t>
            </w:r>
          </w:p>
        </w:tc>
      </w:tr>
      <w:tr w:rsidR="00F701D8" w:rsidRPr="00F701D8" w14:paraId="78799D1B" w14:textId="77777777" w:rsidTr="00F701D8">
        <w:trPr>
          <w:jc w:val="center"/>
        </w:trPr>
        <w:tc>
          <w:tcPr>
            <w:tcW w:w="5665" w:type="dxa"/>
          </w:tcPr>
          <w:p w14:paraId="21E8BBCE" w14:textId="77777777" w:rsidR="00F701D8" w:rsidRPr="00F701D8" w:rsidRDefault="00F701D8" w:rsidP="008878C4">
            <w:r w:rsidRPr="00F701D8">
              <w:t>Are there any barriers you face to using the pamodzi rota?</w:t>
            </w:r>
          </w:p>
        </w:tc>
      </w:tr>
      <w:tr w:rsidR="00F701D8" w:rsidRPr="00F701D8" w14:paraId="7C6E9A32" w14:textId="77777777" w:rsidTr="00F701D8">
        <w:trPr>
          <w:jc w:val="center"/>
        </w:trPr>
        <w:tc>
          <w:tcPr>
            <w:tcW w:w="5665" w:type="dxa"/>
          </w:tcPr>
          <w:p w14:paraId="6C8D1BC1" w14:textId="77777777" w:rsidR="00F701D8" w:rsidRPr="00F701D8" w:rsidRDefault="00F701D8" w:rsidP="008878C4">
            <w:r w:rsidRPr="00F701D8">
              <w:t>What did you learn at the last meeting you attended?</w:t>
            </w:r>
          </w:p>
        </w:tc>
      </w:tr>
      <w:tr w:rsidR="00F701D8" w:rsidRPr="00F701D8" w14:paraId="39EF78BF" w14:textId="77777777" w:rsidTr="00F701D8">
        <w:trPr>
          <w:jc w:val="center"/>
        </w:trPr>
        <w:tc>
          <w:tcPr>
            <w:tcW w:w="5665" w:type="dxa"/>
          </w:tcPr>
          <w:p w14:paraId="3A1E5D56" w14:textId="77777777" w:rsidR="00F701D8" w:rsidRPr="00F701D8" w:rsidRDefault="00F701D8" w:rsidP="008878C4">
            <w:r w:rsidRPr="00F701D8">
              <w:t>What parts of the meeting were confusing or could be improved?</w:t>
            </w:r>
          </w:p>
        </w:tc>
      </w:tr>
    </w:tbl>
    <w:p w14:paraId="1D9E9EB9" w14:textId="77777777" w:rsidR="007E3017" w:rsidRDefault="007E3017" w:rsidP="007E3017">
      <w:pPr>
        <w:pStyle w:val="ListParagraph"/>
      </w:pPr>
    </w:p>
    <w:p w14:paraId="0B1F5363" w14:textId="26809D11" w:rsidR="00D83C90" w:rsidRDefault="00371814" w:rsidP="00F701D8">
      <w:pPr>
        <w:pStyle w:val="ListParagraph"/>
        <w:numPr>
          <w:ilvl w:val="0"/>
          <w:numId w:val="11"/>
        </w:numPr>
      </w:pPr>
      <w:r w:rsidRPr="007E3017">
        <w:t xml:space="preserve">Who provided: Lessons were conducted by pairs of </w:t>
      </w:r>
      <w:proofErr w:type="gramStart"/>
      <w:r w:rsidRPr="007E3017">
        <w:t>presenters.</w:t>
      </w:r>
      <w:proofErr w:type="gramEnd"/>
      <w:r w:rsidRPr="007E3017">
        <w:t xml:space="preserve">  One was a community health</w:t>
      </w:r>
      <w:r w:rsidR="007E3017" w:rsidRPr="007E3017">
        <w:t xml:space="preserve"> worker, who had completed secondary school and could read and write, and also had experience working in the target community.  The second was a trained actor, whose role was to lead on engaging the crowd</w:t>
      </w:r>
      <w:r w:rsidR="007E3017">
        <w:t xml:space="preserve"> and make sure there was energy and interaction </w:t>
      </w:r>
      <w:r w:rsidR="007E3017">
        <w:lastRenderedPageBreak/>
        <w:t xml:space="preserve">during the presentation.  Monitors had at least a bachelor’s degree and had experience in data collection with research organizations.  </w:t>
      </w:r>
    </w:p>
    <w:p w14:paraId="2F166A5F" w14:textId="7134BAEB" w:rsidR="00643DFF" w:rsidRDefault="00643DFF" w:rsidP="00F701D8">
      <w:pPr>
        <w:pStyle w:val="ListParagraph"/>
        <w:numPr>
          <w:ilvl w:val="0"/>
          <w:numId w:val="11"/>
        </w:numPr>
      </w:pPr>
      <w:r>
        <w:t xml:space="preserve">How: Lessons were provided by pairs of presenters in face-to-face group meetings with up to 24 landlords, “catch-all” groups that might have had slightly higher numbers in some cases, and in summarized form directly to participants by data collectors for those unable to attend.  </w:t>
      </w:r>
    </w:p>
    <w:p w14:paraId="0EF3CD53" w14:textId="3FF2B600" w:rsidR="00643DFF" w:rsidRDefault="00643DFF" w:rsidP="00F701D8">
      <w:pPr>
        <w:pStyle w:val="ListParagraph"/>
        <w:numPr>
          <w:ilvl w:val="0"/>
          <w:numId w:val="11"/>
        </w:numPr>
      </w:pPr>
      <w:r>
        <w:t xml:space="preserve">Where: Central locations within the community were chosen, which were three churches and one school.  The only requirements were that they were close to the population of interest, there was no stigma associated with attending, </w:t>
      </w:r>
      <w:r w:rsidR="0049055E">
        <w:t xml:space="preserve">and there were chairs for participants to sit in.  </w:t>
      </w:r>
    </w:p>
    <w:p w14:paraId="3BA8E039" w14:textId="20D75CA3" w:rsidR="007E3017" w:rsidRDefault="0049055E" w:rsidP="00D4611E">
      <w:pPr>
        <w:pStyle w:val="ListParagraph"/>
        <w:numPr>
          <w:ilvl w:val="0"/>
          <w:numId w:val="11"/>
        </w:numPr>
      </w:pPr>
      <w:r>
        <w:t xml:space="preserve">When and how much: The intervention was delivered in one series of four meetings to 24 groups of up to 24 landlords, in </w:t>
      </w:r>
      <w:r w:rsidR="00F53563">
        <w:t xml:space="preserve">four </w:t>
      </w:r>
      <w:r>
        <w:t xml:space="preserve">series of </w:t>
      </w:r>
      <w:r w:rsidR="00F53563">
        <w:t>four</w:t>
      </w:r>
      <w:r w:rsidR="00F53563">
        <w:t xml:space="preserve"> </w:t>
      </w:r>
      <w:r>
        <w:t>“catch-all” meetings, and then on individual plots</w:t>
      </w:r>
      <w:bookmarkStart w:id="1" w:name="_GoBack"/>
      <w:bookmarkEnd w:id="1"/>
      <w:r>
        <w:t xml:space="preserve">.  </w:t>
      </w:r>
      <w:r w:rsidR="00D4611E">
        <w:t xml:space="preserve">Meetings were held every two weeks, usually at 10am on weekdays or Saturdays, with catch-all meetings held at 6pm on weekday evenings.  Meetings lasted up to two hours. </w:t>
      </w:r>
    </w:p>
    <w:p w14:paraId="6FB8B545" w14:textId="6D46CC38" w:rsidR="00D4611E" w:rsidRDefault="00D4611E" w:rsidP="00D4611E">
      <w:pPr>
        <w:pStyle w:val="ListParagraph"/>
        <w:numPr>
          <w:ilvl w:val="0"/>
          <w:numId w:val="11"/>
        </w:numPr>
      </w:pPr>
      <w:r>
        <w:t xml:space="preserve">Tailoring: The only “personalization” was adjusting presentation formats for those unable to attend regularly scheduled group meetings—first, through “catch-all” meetings, and </w:t>
      </w:r>
      <w:r w:rsidR="00B443EC">
        <w:t>then, with individual follow-up if necessary.</w:t>
      </w:r>
    </w:p>
    <w:p w14:paraId="5015827E" w14:textId="3B084162" w:rsidR="00B443EC" w:rsidRDefault="00B443EC" w:rsidP="00D4611E">
      <w:pPr>
        <w:pStyle w:val="ListParagraph"/>
        <w:numPr>
          <w:ilvl w:val="0"/>
          <w:numId w:val="11"/>
        </w:numPr>
      </w:pPr>
      <w:r>
        <w:t>Modifications: Presenters received feedback on how to better engage the audience from a supervisor, but no substantive changes were made during the delivery of the intervention.</w:t>
      </w:r>
    </w:p>
    <w:p w14:paraId="46C1247E" w14:textId="7EC52630" w:rsidR="00B443EC" w:rsidRDefault="00B443EC" w:rsidP="00D4611E">
      <w:pPr>
        <w:pStyle w:val="ListParagraph"/>
        <w:numPr>
          <w:ilvl w:val="0"/>
          <w:numId w:val="11"/>
        </w:numPr>
      </w:pPr>
      <w:r>
        <w:t>How well—planned: Presenters recorded meeting attendance and worked to ensure high attendance/retention rates.  Follow-up visits also encouraged high adherence</w:t>
      </w:r>
      <w:r w:rsidR="00E51810">
        <w:t>.</w:t>
      </w:r>
    </w:p>
    <w:p w14:paraId="6C56F586" w14:textId="4EA47860" w:rsidR="00E51810" w:rsidRDefault="00E51810" w:rsidP="00D4611E">
      <w:pPr>
        <w:pStyle w:val="ListParagraph"/>
        <w:numPr>
          <w:ilvl w:val="0"/>
          <w:numId w:val="11"/>
        </w:numPr>
      </w:pPr>
      <w:r>
        <w:t>How well-actual: Actual adherence rates are shown below:</w:t>
      </w:r>
    </w:p>
    <w:p w14:paraId="16AAEC8B" w14:textId="6A302F3B" w:rsidR="00E51810" w:rsidRDefault="00E51810" w:rsidP="00E51810"/>
    <w:tbl>
      <w:tblPr>
        <w:tblStyle w:val="TableGrid"/>
        <w:tblW w:w="0" w:type="auto"/>
        <w:jc w:val="center"/>
        <w:tblLook w:val="04A0" w:firstRow="1" w:lastRow="0" w:firstColumn="1" w:lastColumn="0" w:noHBand="0" w:noVBand="1"/>
      </w:tblPr>
      <w:tblGrid>
        <w:gridCol w:w="1457"/>
        <w:gridCol w:w="1440"/>
        <w:gridCol w:w="1260"/>
        <w:gridCol w:w="1350"/>
        <w:gridCol w:w="1530"/>
      </w:tblGrid>
      <w:tr w:rsidR="00E51810" w:rsidRPr="00E51810" w14:paraId="2A03DC1F" w14:textId="77777777" w:rsidTr="00FC48ED">
        <w:trPr>
          <w:jc w:val="center"/>
        </w:trPr>
        <w:tc>
          <w:tcPr>
            <w:tcW w:w="1457" w:type="dxa"/>
            <w:shd w:val="clear" w:color="auto" w:fill="B4C6E7" w:themeFill="accent1" w:themeFillTint="66"/>
          </w:tcPr>
          <w:p w14:paraId="1533DE74" w14:textId="220154DD" w:rsidR="00E51810" w:rsidRPr="00E51810" w:rsidRDefault="00E51810" w:rsidP="00E51810">
            <w:pPr>
              <w:rPr>
                <w:b/>
                <w:bCs/>
              </w:rPr>
            </w:pPr>
            <w:r w:rsidRPr="00E51810">
              <w:rPr>
                <w:b/>
                <w:bCs/>
              </w:rPr>
              <w:t>Meeting</w:t>
            </w:r>
            <w:r>
              <w:rPr>
                <w:b/>
                <w:bCs/>
              </w:rPr>
              <w:t xml:space="preserve"> Number</w:t>
            </w:r>
          </w:p>
        </w:tc>
        <w:tc>
          <w:tcPr>
            <w:tcW w:w="1440" w:type="dxa"/>
            <w:shd w:val="clear" w:color="auto" w:fill="B4C6E7" w:themeFill="accent1" w:themeFillTint="66"/>
          </w:tcPr>
          <w:p w14:paraId="01E9CF70" w14:textId="0D7CC949" w:rsidR="00E51810" w:rsidRPr="00E51810" w:rsidRDefault="00E51810" w:rsidP="00E51810">
            <w:pPr>
              <w:rPr>
                <w:b/>
                <w:bCs/>
              </w:rPr>
            </w:pPr>
            <w:r>
              <w:rPr>
                <w:b/>
                <w:bCs/>
              </w:rPr>
              <w:t>Meeting Attendance</w:t>
            </w:r>
          </w:p>
        </w:tc>
        <w:tc>
          <w:tcPr>
            <w:tcW w:w="1260" w:type="dxa"/>
            <w:shd w:val="clear" w:color="auto" w:fill="B4C6E7" w:themeFill="accent1" w:themeFillTint="66"/>
          </w:tcPr>
          <w:p w14:paraId="01C7BBDE" w14:textId="617CEDEB" w:rsidR="00E51810" w:rsidRPr="00E51810" w:rsidRDefault="00E51810" w:rsidP="00E51810">
            <w:pPr>
              <w:rPr>
                <w:b/>
                <w:bCs/>
              </w:rPr>
            </w:pPr>
            <w:r>
              <w:rPr>
                <w:b/>
                <w:bCs/>
              </w:rPr>
              <w:t>Catch-All Attendance</w:t>
            </w:r>
          </w:p>
        </w:tc>
        <w:tc>
          <w:tcPr>
            <w:tcW w:w="1350" w:type="dxa"/>
            <w:shd w:val="clear" w:color="auto" w:fill="B4C6E7" w:themeFill="accent1" w:themeFillTint="66"/>
          </w:tcPr>
          <w:p w14:paraId="667EEA02" w14:textId="5BF891D7" w:rsidR="00E51810" w:rsidRPr="00E51810" w:rsidRDefault="00E51810" w:rsidP="00E51810">
            <w:pPr>
              <w:rPr>
                <w:b/>
                <w:bCs/>
              </w:rPr>
            </w:pPr>
            <w:r>
              <w:rPr>
                <w:b/>
                <w:bCs/>
              </w:rPr>
              <w:t>Individual Follow-up</w:t>
            </w:r>
          </w:p>
        </w:tc>
        <w:tc>
          <w:tcPr>
            <w:tcW w:w="1530" w:type="dxa"/>
            <w:shd w:val="clear" w:color="auto" w:fill="B4C6E7" w:themeFill="accent1" w:themeFillTint="66"/>
          </w:tcPr>
          <w:p w14:paraId="2DE44A51" w14:textId="7D9AA7E2" w:rsidR="00E51810" w:rsidRPr="00E51810" w:rsidRDefault="00E51810" w:rsidP="00E51810">
            <w:pPr>
              <w:rPr>
                <w:b/>
                <w:bCs/>
              </w:rPr>
            </w:pPr>
            <w:r>
              <w:rPr>
                <w:b/>
                <w:bCs/>
              </w:rPr>
              <w:t>Did not receive intervention</w:t>
            </w:r>
          </w:p>
        </w:tc>
      </w:tr>
      <w:tr w:rsidR="00E51810" w14:paraId="5A1A497E" w14:textId="77777777" w:rsidTr="00FC48ED">
        <w:trPr>
          <w:jc w:val="center"/>
        </w:trPr>
        <w:tc>
          <w:tcPr>
            <w:tcW w:w="1457" w:type="dxa"/>
          </w:tcPr>
          <w:p w14:paraId="71204ACE" w14:textId="43F9D2DD" w:rsidR="00E51810" w:rsidRDefault="00E51810" w:rsidP="00E51810">
            <w:r>
              <w:t>Secret 1</w:t>
            </w:r>
          </w:p>
        </w:tc>
        <w:tc>
          <w:tcPr>
            <w:tcW w:w="1440" w:type="dxa"/>
          </w:tcPr>
          <w:p w14:paraId="7EE2ADDA" w14:textId="0338CC93" w:rsidR="00E51810" w:rsidRDefault="002A5504" w:rsidP="00E51810">
            <w:r>
              <w:t>352</w:t>
            </w:r>
          </w:p>
        </w:tc>
        <w:tc>
          <w:tcPr>
            <w:tcW w:w="1260" w:type="dxa"/>
          </w:tcPr>
          <w:p w14:paraId="59348F7C" w14:textId="4E7D3049" w:rsidR="00E51810" w:rsidRDefault="002A5504" w:rsidP="00E51810">
            <w:r>
              <w:t>52</w:t>
            </w:r>
          </w:p>
        </w:tc>
        <w:tc>
          <w:tcPr>
            <w:tcW w:w="1350" w:type="dxa"/>
          </w:tcPr>
          <w:p w14:paraId="50717BA9" w14:textId="38DAA962" w:rsidR="00E51810" w:rsidRDefault="002A5504" w:rsidP="00E51810">
            <w:r>
              <w:t>15</w:t>
            </w:r>
          </w:p>
        </w:tc>
        <w:tc>
          <w:tcPr>
            <w:tcW w:w="1530" w:type="dxa"/>
          </w:tcPr>
          <w:p w14:paraId="2CA1E6A6" w14:textId="3DBC737C" w:rsidR="00E51810" w:rsidRDefault="00F6748A" w:rsidP="00E51810">
            <w:r>
              <w:t>124</w:t>
            </w:r>
          </w:p>
        </w:tc>
      </w:tr>
      <w:tr w:rsidR="00E51810" w14:paraId="71B0A6A3" w14:textId="77777777" w:rsidTr="00FC48ED">
        <w:trPr>
          <w:jc w:val="center"/>
        </w:trPr>
        <w:tc>
          <w:tcPr>
            <w:tcW w:w="1457" w:type="dxa"/>
          </w:tcPr>
          <w:p w14:paraId="3D8242C9" w14:textId="2935E24A" w:rsidR="00E51810" w:rsidRDefault="00E51810" w:rsidP="00E51810">
            <w:r>
              <w:t>Secret 2</w:t>
            </w:r>
          </w:p>
        </w:tc>
        <w:tc>
          <w:tcPr>
            <w:tcW w:w="1440" w:type="dxa"/>
          </w:tcPr>
          <w:p w14:paraId="4948F4F5" w14:textId="2541F126" w:rsidR="00E51810" w:rsidRDefault="002A5504" w:rsidP="00E51810">
            <w:r>
              <w:t>313</w:t>
            </w:r>
          </w:p>
        </w:tc>
        <w:tc>
          <w:tcPr>
            <w:tcW w:w="1260" w:type="dxa"/>
          </w:tcPr>
          <w:p w14:paraId="0EEA2FFA" w14:textId="4C2BD413" w:rsidR="00E51810" w:rsidRDefault="002A5504" w:rsidP="00E51810">
            <w:r>
              <w:t>36</w:t>
            </w:r>
          </w:p>
        </w:tc>
        <w:tc>
          <w:tcPr>
            <w:tcW w:w="1350" w:type="dxa"/>
          </w:tcPr>
          <w:p w14:paraId="493F3C8C" w14:textId="6697D843" w:rsidR="00E51810" w:rsidRDefault="00F6748A" w:rsidP="00E51810">
            <w:r>
              <w:t>20</w:t>
            </w:r>
          </w:p>
        </w:tc>
        <w:tc>
          <w:tcPr>
            <w:tcW w:w="1530" w:type="dxa"/>
          </w:tcPr>
          <w:p w14:paraId="1A029F94" w14:textId="6CB52F4C" w:rsidR="00E51810" w:rsidRDefault="00FC48ED" w:rsidP="00E51810">
            <w:r>
              <w:t>174</w:t>
            </w:r>
          </w:p>
        </w:tc>
      </w:tr>
      <w:tr w:rsidR="00E51810" w14:paraId="779525FA" w14:textId="77777777" w:rsidTr="00FC48ED">
        <w:trPr>
          <w:jc w:val="center"/>
        </w:trPr>
        <w:tc>
          <w:tcPr>
            <w:tcW w:w="1457" w:type="dxa"/>
          </w:tcPr>
          <w:p w14:paraId="20F5AC0F" w14:textId="7C55225A" w:rsidR="00E51810" w:rsidRDefault="00E51810" w:rsidP="00E51810">
            <w:r>
              <w:t>Secret 3</w:t>
            </w:r>
          </w:p>
        </w:tc>
        <w:tc>
          <w:tcPr>
            <w:tcW w:w="1440" w:type="dxa"/>
          </w:tcPr>
          <w:p w14:paraId="0BD68435" w14:textId="13F1D014" w:rsidR="00E51810" w:rsidRDefault="00F6748A" w:rsidP="00E51810">
            <w:r>
              <w:t>289</w:t>
            </w:r>
          </w:p>
        </w:tc>
        <w:tc>
          <w:tcPr>
            <w:tcW w:w="1260" w:type="dxa"/>
          </w:tcPr>
          <w:p w14:paraId="3F9AA70B" w14:textId="79D29E3C" w:rsidR="00E51810" w:rsidRDefault="00F6748A" w:rsidP="00E51810">
            <w:r>
              <w:t>36</w:t>
            </w:r>
          </w:p>
        </w:tc>
        <w:tc>
          <w:tcPr>
            <w:tcW w:w="1350" w:type="dxa"/>
          </w:tcPr>
          <w:p w14:paraId="2B0716E8" w14:textId="1EAA6B9E" w:rsidR="00E51810" w:rsidRDefault="00F6748A" w:rsidP="00E51810">
            <w:r>
              <w:t>15</w:t>
            </w:r>
          </w:p>
        </w:tc>
        <w:tc>
          <w:tcPr>
            <w:tcW w:w="1530" w:type="dxa"/>
          </w:tcPr>
          <w:p w14:paraId="4A0687D0" w14:textId="35758FEF" w:rsidR="00E51810" w:rsidRDefault="00FC48ED" w:rsidP="00E51810">
            <w:r>
              <w:t>203</w:t>
            </w:r>
          </w:p>
        </w:tc>
      </w:tr>
      <w:tr w:rsidR="00E51810" w14:paraId="14D22D87" w14:textId="77777777" w:rsidTr="00FC48ED">
        <w:trPr>
          <w:jc w:val="center"/>
        </w:trPr>
        <w:tc>
          <w:tcPr>
            <w:tcW w:w="1457" w:type="dxa"/>
          </w:tcPr>
          <w:p w14:paraId="2FDEEBD8" w14:textId="4E6AE8A8" w:rsidR="00E51810" w:rsidRDefault="00E51810" w:rsidP="00E51810">
            <w:r>
              <w:t>Secret 4</w:t>
            </w:r>
          </w:p>
        </w:tc>
        <w:tc>
          <w:tcPr>
            <w:tcW w:w="1440" w:type="dxa"/>
          </w:tcPr>
          <w:p w14:paraId="160A9969" w14:textId="0FC78A48" w:rsidR="00E51810" w:rsidRDefault="00F6748A" w:rsidP="00E51810">
            <w:r>
              <w:t>273</w:t>
            </w:r>
          </w:p>
        </w:tc>
        <w:tc>
          <w:tcPr>
            <w:tcW w:w="1260" w:type="dxa"/>
          </w:tcPr>
          <w:p w14:paraId="2FABFFC0" w14:textId="131DB8EB" w:rsidR="00E51810" w:rsidRDefault="00F6748A" w:rsidP="00E51810">
            <w:r>
              <w:t>36</w:t>
            </w:r>
          </w:p>
        </w:tc>
        <w:tc>
          <w:tcPr>
            <w:tcW w:w="1350" w:type="dxa"/>
          </w:tcPr>
          <w:p w14:paraId="747F41D6" w14:textId="02A33FC5" w:rsidR="00E51810" w:rsidRDefault="00F6748A" w:rsidP="00E51810">
            <w:r>
              <w:t>15</w:t>
            </w:r>
          </w:p>
        </w:tc>
        <w:tc>
          <w:tcPr>
            <w:tcW w:w="1530" w:type="dxa"/>
          </w:tcPr>
          <w:p w14:paraId="510DADD2" w14:textId="459EB3C6" w:rsidR="00E51810" w:rsidRDefault="00FC48ED" w:rsidP="00E51810">
            <w:r>
              <w:t>219</w:t>
            </w:r>
          </w:p>
        </w:tc>
      </w:tr>
    </w:tbl>
    <w:p w14:paraId="5590E6F7" w14:textId="732239B0" w:rsidR="00E51810" w:rsidRDefault="00E51810" w:rsidP="00E51810"/>
    <w:p w14:paraId="0B36970C" w14:textId="484D5E22" w:rsidR="007E3017" w:rsidRDefault="007E3017" w:rsidP="007E3017"/>
    <w:p w14:paraId="5B210FB9" w14:textId="77777777" w:rsidR="007E3017" w:rsidRPr="007E3017" w:rsidRDefault="007E3017" w:rsidP="007E3017"/>
    <w:sectPr w:rsidR="007E3017" w:rsidRPr="007E3017" w:rsidSect="004118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7231B" w14:textId="77777777" w:rsidR="00D0343F" w:rsidRDefault="00D0343F" w:rsidP="0050023E">
      <w:r>
        <w:separator/>
      </w:r>
    </w:p>
  </w:endnote>
  <w:endnote w:type="continuationSeparator" w:id="0">
    <w:p w14:paraId="79F356AD" w14:textId="77777777" w:rsidR="00D0343F" w:rsidRDefault="00D0343F" w:rsidP="0050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1E12B" w14:textId="77777777" w:rsidR="00D0343F" w:rsidRDefault="00D0343F" w:rsidP="0050023E">
      <w:r>
        <w:separator/>
      </w:r>
    </w:p>
  </w:footnote>
  <w:footnote w:type="continuationSeparator" w:id="0">
    <w:p w14:paraId="39C58142" w14:textId="77777777" w:rsidR="00D0343F" w:rsidRDefault="00D0343F" w:rsidP="0050023E">
      <w:r>
        <w:continuationSeparator/>
      </w:r>
    </w:p>
  </w:footnote>
  <w:footnote w:id="1">
    <w:p w14:paraId="55D1D9E1" w14:textId="6FCB4A13" w:rsidR="00461A16" w:rsidRDefault="00461A16" w:rsidP="0077142F">
      <w:pPr>
        <w:pStyle w:val="FootnoteText"/>
      </w:pPr>
      <w:r>
        <w:rPr>
          <w:rStyle w:val="FootnoteReference"/>
        </w:rPr>
        <w:footnoteRef/>
      </w:r>
      <w:r>
        <w:t xml:space="preserve"> </w:t>
      </w:r>
      <w:hyperlink r:id="rId1" w:history="1">
        <w:r w:rsidRPr="00286909">
          <w:rPr>
            <w:rStyle w:val="Hyperlink"/>
          </w:rPr>
          <w:t>http://bentidwell.com/sandem/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ABF"/>
    <w:multiLevelType w:val="multilevel"/>
    <w:tmpl w:val="01AEA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E63E3"/>
    <w:multiLevelType w:val="hybridMultilevel"/>
    <w:tmpl w:val="6214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35768"/>
    <w:multiLevelType w:val="multilevel"/>
    <w:tmpl w:val="01AEA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2C02FF"/>
    <w:multiLevelType w:val="multilevel"/>
    <w:tmpl w:val="43AC8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725695"/>
    <w:multiLevelType w:val="multilevel"/>
    <w:tmpl w:val="BC28E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DE42E4"/>
    <w:multiLevelType w:val="multilevel"/>
    <w:tmpl w:val="CFD8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405864"/>
    <w:multiLevelType w:val="hybridMultilevel"/>
    <w:tmpl w:val="5A14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32603"/>
    <w:multiLevelType w:val="hybridMultilevel"/>
    <w:tmpl w:val="82B0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A4CDC"/>
    <w:multiLevelType w:val="multilevel"/>
    <w:tmpl w:val="926C9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ED6890"/>
    <w:multiLevelType w:val="hybridMultilevel"/>
    <w:tmpl w:val="36D0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A4D81"/>
    <w:multiLevelType w:val="hybridMultilevel"/>
    <w:tmpl w:val="05F03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2"/>
  </w:num>
  <w:num w:numId="5">
    <w:abstractNumId w:val="3"/>
  </w:num>
  <w:num w:numId="6">
    <w:abstractNumId w:val="5"/>
  </w:num>
  <w:num w:numId="7">
    <w:abstractNumId w:val="10"/>
  </w:num>
  <w:num w:numId="8">
    <w:abstractNumId w:val="6"/>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xr2r996pwxafevvzxvxza1rta0rfpd0wwa&quot;&gt;My EndNote Library&lt;record-ids&gt;&lt;item&gt;1885&lt;/item&gt;&lt;item&gt;1889&lt;/item&gt;&lt;item&gt;1934&lt;/item&gt;&lt;item&gt;1983&lt;/item&gt;&lt;item&gt;2006&lt;/item&gt;&lt;item&gt;2027&lt;/item&gt;&lt;item&gt;2098&lt;/item&gt;&lt;item&gt;2121&lt;/item&gt;&lt;item&gt;2125&lt;/item&gt;&lt;item&gt;2130&lt;/item&gt;&lt;item&gt;2146&lt;/item&gt;&lt;item&gt;2147&lt;/item&gt;&lt;item&gt;2173&lt;/item&gt;&lt;item&gt;2185&lt;/item&gt;&lt;item&gt;2187&lt;/item&gt;&lt;item&gt;2189&lt;/item&gt;&lt;item&gt;2191&lt;/item&gt;&lt;item&gt;2195&lt;/item&gt;&lt;item&gt;2198&lt;/item&gt;&lt;item&gt;2200&lt;/item&gt;&lt;item&gt;2215&lt;/item&gt;&lt;item&gt;2220&lt;/item&gt;&lt;item&gt;2233&lt;/item&gt;&lt;item&gt;2372&lt;/item&gt;&lt;item&gt;2391&lt;/item&gt;&lt;item&gt;2921&lt;/item&gt;&lt;item&gt;2925&lt;/item&gt;&lt;item&gt;2929&lt;/item&gt;&lt;item&gt;2945&lt;/item&gt;&lt;item&gt;2965&lt;/item&gt;&lt;item&gt;2967&lt;/item&gt;&lt;item&gt;3035&lt;/item&gt;&lt;item&gt;3277&lt;/item&gt;&lt;item&gt;3328&lt;/item&gt;&lt;item&gt;3329&lt;/item&gt;&lt;item&gt;3330&lt;/item&gt;&lt;item&gt;3331&lt;/item&gt;&lt;item&gt;3472&lt;/item&gt;&lt;item&gt;3525&lt;/item&gt;&lt;item&gt;3548&lt;/item&gt;&lt;item&gt;3576&lt;/item&gt;&lt;item&gt;3588&lt;/item&gt;&lt;item&gt;3593&lt;/item&gt;&lt;item&gt;3596&lt;/item&gt;&lt;/record-ids&gt;&lt;/item&gt;&lt;/Libraries&gt;"/>
  </w:docVars>
  <w:rsids>
    <w:rsidRoot w:val="003D320A"/>
    <w:rsid w:val="0000087E"/>
    <w:rsid w:val="00006041"/>
    <w:rsid w:val="000103F8"/>
    <w:rsid w:val="0001185F"/>
    <w:rsid w:val="00012C5C"/>
    <w:rsid w:val="000150BA"/>
    <w:rsid w:val="00021F9F"/>
    <w:rsid w:val="000258A9"/>
    <w:rsid w:val="000328F7"/>
    <w:rsid w:val="0003301D"/>
    <w:rsid w:val="0004458F"/>
    <w:rsid w:val="0004549E"/>
    <w:rsid w:val="0004768E"/>
    <w:rsid w:val="00051DA4"/>
    <w:rsid w:val="00072306"/>
    <w:rsid w:val="00080D2C"/>
    <w:rsid w:val="000863E8"/>
    <w:rsid w:val="0008672E"/>
    <w:rsid w:val="00092B85"/>
    <w:rsid w:val="00092C33"/>
    <w:rsid w:val="000A7145"/>
    <w:rsid w:val="000B3B07"/>
    <w:rsid w:val="000C1BD8"/>
    <w:rsid w:val="000C58FE"/>
    <w:rsid w:val="000D05B6"/>
    <w:rsid w:val="000D1617"/>
    <w:rsid w:val="000D5B69"/>
    <w:rsid w:val="000D7D52"/>
    <w:rsid w:val="000E0F8A"/>
    <w:rsid w:val="000E1609"/>
    <w:rsid w:val="000E479D"/>
    <w:rsid w:val="000F2ED7"/>
    <w:rsid w:val="000F4436"/>
    <w:rsid w:val="001022FB"/>
    <w:rsid w:val="00103798"/>
    <w:rsid w:val="001038CC"/>
    <w:rsid w:val="00107BD0"/>
    <w:rsid w:val="001120BC"/>
    <w:rsid w:val="00116048"/>
    <w:rsid w:val="00142321"/>
    <w:rsid w:val="00146800"/>
    <w:rsid w:val="00146D10"/>
    <w:rsid w:val="00156146"/>
    <w:rsid w:val="0016081B"/>
    <w:rsid w:val="0016163D"/>
    <w:rsid w:val="00170C6C"/>
    <w:rsid w:val="001750D0"/>
    <w:rsid w:val="00180099"/>
    <w:rsid w:val="00181BBB"/>
    <w:rsid w:val="00184784"/>
    <w:rsid w:val="001869CF"/>
    <w:rsid w:val="00186EA4"/>
    <w:rsid w:val="00190121"/>
    <w:rsid w:val="00191832"/>
    <w:rsid w:val="001935E9"/>
    <w:rsid w:val="001937EA"/>
    <w:rsid w:val="001A0A76"/>
    <w:rsid w:val="001A41DA"/>
    <w:rsid w:val="001B0F97"/>
    <w:rsid w:val="001B310C"/>
    <w:rsid w:val="001C3BCA"/>
    <w:rsid w:val="001D2196"/>
    <w:rsid w:val="001E69FD"/>
    <w:rsid w:val="001E7BEC"/>
    <w:rsid w:val="001F03EE"/>
    <w:rsid w:val="001F3AB2"/>
    <w:rsid w:val="001F52D8"/>
    <w:rsid w:val="00203471"/>
    <w:rsid w:val="00206662"/>
    <w:rsid w:val="00210126"/>
    <w:rsid w:val="002105F0"/>
    <w:rsid w:val="00212161"/>
    <w:rsid w:val="00212C6D"/>
    <w:rsid w:val="00224A70"/>
    <w:rsid w:val="00231853"/>
    <w:rsid w:val="00236B18"/>
    <w:rsid w:val="00240AAF"/>
    <w:rsid w:val="00243636"/>
    <w:rsid w:val="0025204D"/>
    <w:rsid w:val="00257D96"/>
    <w:rsid w:val="00262068"/>
    <w:rsid w:val="00263030"/>
    <w:rsid w:val="002632A5"/>
    <w:rsid w:val="002636ED"/>
    <w:rsid w:val="00275D76"/>
    <w:rsid w:val="0028087D"/>
    <w:rsid w:val="00284530"/>
    <w:rsid w:val="002867B3"/>
    <w:rsid w:val="00286D92"/>
    <w:rsid w:val="0029072B"/>
    <w:rsid w:val="00291A06"/>
    <w:rsid w:val="00295BEB"/>
    <w:rsid w:val="002A5504"/>
    <w:rsid w:val="002A72E8"/>
    <w:rsid w:val="002A746F"/>
    <w:rsid w:val="002A785A"/>
    <w:rsid w:val="002B3AB3"/>
    <w:rsid w:val="002B4B1F"/>
    <w:rsid w:val="002C0B73"/>
    <w:rsid w:val="002C0F6E"/>
    <w:rsid w:val="002C1612"/>
    <w:rsid w:val="002C1630"/>
    <w:rsid w:val="002C2386"/>
    <w:rsid w:val="002C4B4A"/>
    <w:rsid w:val="002D09B7"/>
    <w:rsid w:val="002D5D1C"/>
    <w:rsid w:val="002D617C"/>
    <w:rsid w:val="002E0FC7"/>
    <w:rsid w:val="002E39A3"/>
    <w:rsid w:val="002F26DD"/>
    <w:rsid w:val="002F6010"/>
    <w:rsid w:val="0030199C"/>
    <w:rsid w:val="003031BB"/>
    <w:rsid w:val="00306DEE"/>
    <w:rsid w:val="003120A5"/>
    <w:rsid w:val="003126A4"/>
    <w:rsid w:val="00321356"/>
    <w:rsid w:val="00322B87"/>
    <w:rsid w:val="00323C52"/>
    <w:rsid w:val="00335C61"/>
    <w:rsid w:val="00335EFB"/>
    <w:rsid w:val="00340C08"/>
    <w:rsid w:val="00346E14"/>
    <w:rsid w:val="0035040A"/>
    <w:rsid w:val="0035427C"/>
    <w:rsid w:val="00354297"/>
    <w:rsid w:val="00355B67"/>
    <w:rsid w:val="003636DF"/>
    <w:rsid w:val="00366F44"/>
    <w:rsid w:val="00371814"/>
    <w:rsid w:val="00374BE0"/>
    <w:rsid w:val="00385A92"/>
    <w:rsid w:val="003863BB"/>
    <w:rsid w:val="00387690"/>
    <w:rsid w:val="003956D0"/>
    <w:rsid w:val="00397B3C"/>
    <w:rsid w:val="00397B48"/>
    <w:rsid w:val="003A76E2"/>
    <w:rsid w:val="003B025A"/>
    <w:rsid w:val="003B21D1"/>
    <w:rsid w:val="003B4238"/>
    <w:rsid w:val="003B4CD5"/>
    <w:rsid w:val="003B6D85"/>
    <w:rsid w:val="003C0190"/>
    <w:rsid w:val="003C6B9C"/>
    <w:rsid w:val="003D1CE7"/>
    <w:rsid w:val="003D320A"/>
    <w:rsid w:val="003D71AF"/>
    <w:rsid w:val="003E2C72"/>
    <w:rsid w:val="003F5C3F"/>
    <w:rsid w:val="004103C1"/>
    <w:rsid w:val="004118A9"/>
    <w:rsid w:val="004138AE"/>
    <w:rsid w:val="00416D45"/>
    <w:rsid w:val="004260C2"/>
    <w:rsid w:val="00426A07"/>
    <w:rsid w:val="0043015E"/>
    <w:rsid w:val="004320B9"/>
    <w:rsid w:val="004322F1"/>
    <w:rsid w:val="004329B6"/>
    <w:rsid w:val="00432A2A"/>
    <w:rsid w:val="00434A71"/>
    <w:rsid w:val="004360C5"/>
    <w:rsid w:val="004373C8"/>
    <w:rsid w:val="00443D6D"/>
    <w:rsid w:val="004447E9"/>
    <w:rsid w:val="00447403"/>
    <w:rsid w:val="0045283E"/>
    <w:rsid w:val="004611FA"/>
    <w:rsid w:val="004614C9"/>
    <w:rsid w:val="00461A16"/>
    <w:rsid w:val="00461F1D"/>
    <w:rsid w:val="00463092"/>
    <w:rsid w:val="00466F5B"/>
    <w:rsid w:val="00467D5C"/>
    <w:rsid w:val="00467D98"/>
    <w:rsid w:val="00470215"/>
    <w:rsid w:val="004755E8"/>
    <w:rsid w:val="0047716F"/>
    <w:rsid w:val="004807ED"/>
    <w:rsid w:val="0048338C"/>
    <w:rsid w:val="00487955"/>
    <w:rsid w:val="0049055E"/>
    <w:rsid w:val="004A1001"/>
    <w:rsid w:val="004A36D2"/>
    <w:rsid w:val="004A3B9B"/>
    <w:rsid w:val="004A5CE0"/>
    <w:rsid w:val="004B1639"/>
    <w:rsid w:val="004B16F7"/>
    <w:rsid w:val="004B4434"/>
    <w:rsid w:val="004B4793"/>
    <w:rsid w:val="004C1235"/>
    <w:rsid w:val="004C3189"/>
    <w:rsid w:val="004C4821"/>
    <w:rsid w:val="004C4AEE"/>
    <w:rsid w:val="004D7D17"/>
    <w:rsid w:val="004E4157"/>
    <w:rsid w:val="004E7A9D"/>
    <w:rsid w:val="004F0740"/>
    <w:rsid w:val="004F462E"/>
    <w:rsid w:val="004F48E6"/>
    <w:rsid w:val="004F6B4A"/>
    <w:rsid w:val="0050023E"/>
    <w:rsid w:val="005013AC"/>
    <w:rsid w:val="0050329F"/>
    <w:rsid w:val="00503A94"/>
    <w:rsid w:val="00505662"/>
    <w:rsid w:val="00510BC9"/>
    <w:rsid w:val="005135AC"/>
    <w:rsid w:val="00520DFE"/>
    <w:rsid w:val="005320ED"/>
    <w:rsid w:val="00536498"/>
    <w:rsid w:val="005371BB"/>
    <w:rsid w:val="00540325"/>
    <w:rsid w:val="0054489F"/>
    <w:rsid w:val="00544DA6"/>
    <w:rsid w:val="005537DF"/>
    <w:rsid w:val="00553A0E"/>
    <w:rsid w:val="00556D15"/>
    <w:rsid w:val="00560351"/>
    <w:rsid w:val="005661F0"/>
    <w:rsid w:val="00571E4A"/>
    <w:rsid w:val="00573AD6"/>
    <w:rsid w:val="00575F8A"/>
    <w:rsid w:val="00583CEC"/>
    <w:rsid w:val="00584075"/>
    <w:rsid w:val="0058451E"/>
    <w:rsid w:val="005926A7"/>
    <w:rsid w:val="00593ACF"/>
    <w:rsid w:val="005958F2"/>
    <w:rsid w:val="00595D6F"/>
    <w:rsid w:val="005966C5"/>
    <w:rsid w:val="005A26D4"/>
    <w:rsid w:val="005A7810"/>
    <w:rsid w:val="005B0C0A"/>
    <w:rsid w:val="005B1A4B"/>
    <w:rsid w:val="005C2493"/>
    <w:rsid w:val="005C50B3"/>
    <w:rsid w:val="005C653B"/>
    <w:rsid w:val="005D30C5"/>
    <w:rsid w:val="005E37E9"/>
    <w:rsid w:val="005F3CE6"/>
    <w:rsid w:val="0060190D"/>
    <w:rsid w:val="006044E8"/>
    <w:rsid w:val="00611386"/>
    <w:rsid w:val="00611523"/>
    <w:rsid w:val="006154A3"/>
    <w:rsid w:val="006214F8"/>
    <w:rsid w:val="0062300F"/>
    <w:rsid w:val="006259FC"/>
    <w:rsid w:val="00626B84"/>
    <w:rsid w:val="006346DE"/>
    <w:rsid w:val="00634842"/>
    <w:rsid w:val="006366FF"/>
    <w:rsid w:val="006412C7"/>
    <w:rsid w:val="00641745"/>
    <w:rsid w:val="00641BF9"/>
    <w:rsid w:val="00643DFF"/>
    <w:rsid w:val="006445B6"/>
    <w:rsid w:val="00645046"/>
    <w:rsid w:val="00654117"/>
    <w:rsid w:val="00657A33"/>
    <w:rsid w:val="00657F38"/>
    <w:rsid w:val="00661A91"/>
    <w:rsid w:val="00662702"/>
    <w:rsid w:val="006662E3"/>
    <w:rsid w:val="006671C8"/>
    <w:rsid w:val="0067043B"/>
    <w:rsid w:val="006758CE"/>
    <w:rsid w:val="006776D8"/>
    <w:rsid w:val="00677A2A"/>
    <w:rsid w:val="006853E6"/>
    <w:rsid w:val="00692E88"/>
    <w:rsid w:val="00695716"/>
    <w:rsid w:val="006964F4"/>
    <w:rsid w:val="006A45D6"/>
    <w:rsid w:val="006A77A6"/>
    <w:rsid w:val="006B4D63"/>
    <w:rsid w:val="006C1A24"/>
    <w:rsid w:val="006D01A8"/>
    <w:rsid w:val="006D1109"/>
    <w:rsid w:val="006D2BBA"/>
    <w:rsid w:val="006D3379"/>
    <w:rsid w:val="006D7203"/>
    <w:rsid w:val="006E3A51"/>
    <w:rsid w:val="006E422E"/>
    <w:rsid w:val="006F1EBC"/>
    <w:rsid w:val="007018CF"/>
    <w:rsid w:val="00702FC1"/>
    <w:rsid w:val="0070775A"/>
    <w:rsid w:val="00710394"/>
    <w:rsid w:val="007112E3"/>
    <w:rsid w:val="00720244"/>
    <w:rsid w:val="007233D7"/>
    <w:rsid w:val="007239D4"/>
    <w:rsid w:val="00727DC4"/>
    <w:rsid w:val="0073385E"/>
    <w:rsid w:val="007342DE"/>
    <w:rsid w:val="00736909"/>
    <w:rsid w:val="00742FBC"/>
    <w:rsid w:val="007441B3"/>
    <w:rsid w:val="00744C4A"/>
    <w:rsid w:val="0074512E"/>
    <w:rsid w:val="007457EB"/>
    <w:rsid w:val="007462E6"/>
    <w:rsid w:val="00746D6C"/>
    <w:rsid w:val="007472BA"/>
    <w:rsid w:val="00747478"/>
    <w:rsid w:val="00751A4F"/>
    <w:rsid w:val="00760251"/>
    <w:rsid w:val="0076124E"/>
    <w:rsid w:val="00762FB0"/>
    <w:rsid w:val="00764F99"/>
    <w:rsid w:val="0076700E"/>
    <w:rsid w:val="00767945"/>
    <w:rsid w:val="0077142F"/>
    <w:rsid w:val="0077213C"/>
    <w:rsid w:val="00777467"/>
    <w:rsid w:val="00780731"/>
    <w:rsid w:val="0078415F"/>
    <w:rsid w:val="00784784"/>
    <w:rsid w:val="00785D4E"/>
    <w:rsid w:val="0078655D"/>
    <w:rsid w:val="00786EE5"/>
    <w:rsid w:val="00791167"/>
    <w:rsid w:val="00794568"/>
    <w:rsid w:val="00796FA9"/>
    <w:rsid w:val="007A287C"/>
    <w:rsid w:val="007A5359"/>
    <w:rsid w:val="007A560E"/>
    <w:rsid w:val="007A5A2D"/>
    <w:rsid w:val="007A689A"/>
    <w:rsid w:val="007B1696"/>
    <w:rsid w:val="007B42A3"/>
    <w:rsid w:val="007B45BE"/>
    <w:rsid w:val="007B5266"/>
    <w:rsid w:val="007C02EE"/>
    <w:rsid w:val="007C334C"/>
    <w:rsid w:val="007C4E47"/>
    <w:rsid w:val="007C64B2"/>
    <w:rsid w:val="007D1926"/>
    <w:rsid w:val="007D42F4"/>
    <w:rsid w:val="007E0CAA"/>
    <w:rsid w:val="007E0D65"/>
    <w:rsid w:val="007E2C14"/>
    <w:rsid w:val="007E3017"/>
    <w:rsid w:val="007E6EC4"/>
    <w:rsid w:val="007E788D"/>
    <w:rsid w:val="0080707A"/>
    <w:rsid w:val="00807164"/>
    <w:rsid w:val="0082225A"/>
    <w:rsid w:val="00826B3C"/>
    <w:rsid w:val="00830072"/>
    <w:rsid w:val="00834612"/>
    <w:rsid w:val="008347A9"/>
    <w:rsid w:val="008349B9"/>
    <w:rsid w:val="008361B5"/>
    <w:rsid w:val="00841A7F"/>
    <w:rsid w:val="00845589"/>
    <w:rsid w:val="008541B6"/>
    <w:rsid w:val="00860407"/>
    <w:rsid w:val="008745D4"/>
    <w:rsid w:val="00875066"/>
    <w:rsid w:val="00883AA4"/>
    <w:rsid w:val="00883D0E"/>
    <w:rsid w:val="00885762"/>
    <w:rsid w:val="008878C4"/>
    <w:rsid w:val="00892511"/>
    <w:rsid w:val="00893FB3"/>
    <w:rsid w:val="008953D7"/>
    <w:rsid w:val="008A0836"/>
    <w:rsid w:val="008A27C2"/>
    <w:rsid w:val="008A4AE0"/>
    <w:rsid w:val="008A6763"/>
    <w:rsid w:val="008B27EA"/>
    <w:rsid w:val="008C1929"/>
    <w:rsid w:val="008C6217"/>
    <w:rsid w:val="008D1D53"/>
    <w:rsid w:val="008D2CBB"/>
    <w:rsid w:val="008D4673"/>
    <w:rsid w:val="008E0E73"/>
    <w:rsid w:val="008E2510"/>
    <w:rsid w:val="008E5CC4"/>
    <w:rsid w:val="008F3663"/>
    <w:rsid w:val="008F4827"/>
    <w:rsid w:val="008F73DF"/>
    <w:rsid w:val="00903E41"/>
    <w:rsid w:val="00904531"/>
    <w:rsid w:val="00907CCE"/>
    <w:rsid w:val="00911D1D"/>
    <w:rsid w:val="00914B9C"/>
    <w:rsid w:val="009302E9"/>
    <w:rsid w:val="00930AF0"/>
    <w:rsid w:val="0093320D"/>
    <w:rsid w:val="009357E2"/>
    <w:rsid w:val="00935A91"/>
    <w:rsid w:val="00942FA4"/>
    <w:rsid w:val="00944A9F"/>
    <w:rsid w:val="009465BF"/>
    <w:rsid w:val="009512C7"/>
    <w:rsid w:val="00951DC2"/>
    <w:rsid w:val="00953134"/>
    <w:rsid w:val="00955038"/>
    <w:rsid w:val="00955F06"/>
    <w:rsid w:val="00956C66"/>
    <w:rsid w:val="0096333B"/>
    <w:rsid w:val="00964B62"/>
    <w:rsid w:val="0097112E"/>
    <w:rsid w:val="00972C60"/>
    <w:rsid w:val="00972CC5"/>
    <w:rsid w:val="00973B8D"/>
    <w:rsid w:val="00975060"/>
    <w:rsid w:val="00981E70"/>
    <w:rsid w:val="00982D02"/>
    <w:rsid w:val="009838B1"/>
    <w:rsid w:val="00984261"/>
    <w:rsid w:val="00991AE9"/>
    <w:rsid w:val="00994854"/>
    <w:rsid w:val="009A0462"/>
    <w:rsid w:val="009A18D5"/>
    <w:rsid w:val="009A2433"/>
    <w:rsid w:val="009A3367"/>
    <w:rsid w:val="009A4B47"/>
    <w:rsid w:val="009A6D24"/>
    <w:rsid w:val="009B5F5A"/>
    <w:rsid w:val="009B6F8E"/>
    <w:rsid w:val="009C236E"/>
    <w:rsid w:val="009C4277"/>
    <w:rsid w:val="009C4452"/>
    <w:rsid w:val="009C5EDC"/>
    <w:rsid w:val="009C7105"/>
    <w:rsid w:val="009D1895"/>
    <w:rsid w:val="009E06EF"/>
    <w:rsid w:val="009E1275"/>
    <w:rsid w:val="009E3AFE"/>
    <w:rsid w:val="009E7BF6"/>
    <w:rsid w:val="009F0BFE"/>
    <w:rsid w:val="009F1995"/>
    <w:rsid w:val="009F34A3"/>
    <w:rsid w:val="009F5366"/>
    <w:rsid w:val="009F564A"/>
    <w:rsid w:val="009F78D4"/>
    <w:rsid w:val="00A00903"/>
    <w:rsid w:val="00A050F0"/>
    <w:rsid w:val="00A05A24"/>
    <w:rsid w:val="00A05D15"/>
    <w:rsid w:val="00A12BEA"/>
    <w:rsid w:val="00A1408E"/>
    <w:rsid w:val="00A14432"/>
    <w:rsid w:val="00A16AA0"/>
    <w:rsid w:val="00A20F96"/>
    <w:rsid w:val="00A231AC"/>
    <w:rsid w:val="00A23A18"/>
    <w:rsid w:val="00A26CF7"/>
    <w:rsid w:val="00A34112"/>
    <w:rsid w:val="00A35886"/>
    <w:rsid w:val="00A42641"/>
    <w:rsid w:val="00A45785"/>
    <w:rsid w:val="00A4799A"/>
    <w:rsid w:val="00A52B01"/>
    <w:rsid w:val="00A52DBE"/>
    <w:rsid w:val="00A53864"/>
    <w:rsid w:val="00A54FD1"/>
    <w:rsid w:val="00A61120"/>
    <w:rsid w:val="00A635D6"/>
    <w:rsid w:val="00A64F3A"/>
    <w:rsid w:val="00A65824"/>
    <w:rsid w:val="00A717A8"/>
    <w:rsid w:val="00A76506"/>
    <w:rsid w:val="00A82CE7"/>
    <w:rsid w:val="00A850BF"/>
    <w:rsid w:val="00A9143C"/>
    <w:rsid w:val="00A91B56"/>
    <w:rsid w:val="00A93445"/>
    <w:rsid w:val="00A93AC6"/>
    <w:rsid w:val="00A975D4"/>
    <w:rsid w:val="00AA10AA"/>
    <w:rsid w:val="00AA1A14"/>
    <w:rsid w:val="00AA2D74"/>
    <w:rsid w:val="00AA6F44"/>
    <w:rsid w:val="00AA7A7A"/>
    <w:rsid w:val="00AB047D"/>
    <w:rsid w:val="00AB1773"/>
    <w:rsid w:val="00AB387D"/>
    <w:rsid w:val="00AB4C5E"/>
    <w:rsid w:val="00AC0560"/>
    <w:rsid w:val="00AC06F8"/>
    <w:rsid w:val="00AC230D"/>
    <w:rsid w:val="00AC6681"/>
    <w:rsid w:val="00AD0DAE"/>
    <w:rsid w:val="00AD1C6C"/>
    <w:rsid w:val="00AD2557"/>
    <w:rsid w:val="00AD5225"/>
    <w:rsid w:val="00AD5702"/>
    <w:rsid w:val="00AE45A9"/>
    <w:rsid w:val="00AE7B63"/>
    <w:rsid w:val="00AF0E6A"/>
    <w:rsid w:val="00AF24C4"/>
    <w:rsid w:val="00B008F5"/>
    <w:rsid w:val="00B054F3"/>
    <w:rsid w:val="00B10407"/>
    <w:rsid w:val="00B11583"/>
    <w:rsid w:val="00B154D6"/>
    <w:rsid w:val="00B16A05"/>
    <w:rsid w:val="00B20725"/>
    <w:rsid w:val="00B20AB3"/>
    <w:rsid w:val="00B21603"/>
    <w:rsid w:val="00B21E19"/>
    <w:rsid w:val="00B2360F"/>
    <w:rsid w:val="00B32423"/>
    <w:rsid w:val="00B3493A"/>
    <w:rsid w:val="00B34CC9"/>
    <w:rsid w:val="00B35B9F"/>
    <w:rsid w:val="00B41CBB"/>
    <w:rsid w:val="00B44375"/>
    <w:rsid w:val="00B443EC"/>
    <w:rsid w:val="00B46F59"/>
    <w:rsid w:val="00B61884"/>
    <w:rsid w:val="00B6510E"/>
    <w:rsid w:val="00B66046"/>
    <w:rsid w:val="00B673D1"/>
    <w:rsid w:val="00B73FA7"/>
    <w:rsid w:val="00B74D2C"/>
    <w:rsid w:val="00B85FCE"/>
    <w:rsid w:val="00B94EB6"/>
    <w:rsid w:val="00BA53B9"/>
    <w:rsid w:val="00BA598C"/>
    <w:rsid w:val="00BA7B69"/>
    <w:rsid w:val="00BB7D04"/>
    <w:rsid w:val="00BC0BBC"/>
    <w:rsid w:val="00BC7FDA"/>
    <w:rsid w:val="00BD1077"/>
    <w:rsid w:val="00BD30D7"/>
    <w:rsid w:val="00BD54D1"/>
    <w:rsid w:val="00BD6B17"/>
    <w:rsid w:val="00BE1E7C"/>
    <w:rsid w:val="00BE2373"/>
    <w:rsid w:val="00BE292F"/>
    <w:rsid w:val="00BE56A5"/>
    <w:rsid w:val="00BE683F"/>
    <w:rsid w:val="00BE79F8"/>
    <w:rsid w:val="00BF060A"/>
    <w:rsid w:val="00BF2812"/>
    <w:rsid w:val="00BF5ADB"/>
    <w:rsid w:val="00C13261"/>
    <w:rsid w:val="00C15A2D"/>
    <w:rsid w:val="00C17A6A"/>
    <w:rsid w:val="00C2137A"/>
    <w:rsid w:val="00C219F4"/>
    <w:rsid w:val="00C321F9"/>
    <w:rsid w:val="00C3236F"/>
    <w:rsid w:val="00C3545B"/>
    <w:rsid w:val="00C35D09"/>
    <w:rsid w:val="00C41C6A"/>
    <w:rsid w:val="00C420D9"/>
    <w:rsid w:val="00C43682"/>
    <w:rsid w:val="00C50A53"/>
    <w:rsid w:val="00C5695D"/>
    <w:rsid w:val="00C701BF"/>
    <w:rsid w:val="00C7073E"/>
    <w:rsid w:val="00C717C3"/>
    <w:rsid w:val="00C72538"/>
    <w:rsid w:val="00C73367"/>
    <w:rsid w:val="00C740CB"/>
    <w:rsid w:val="00C76EC9"/>
    <w:rsid w:val="00C80A04"/>
    <w:rsid w:val="00C82507"/>
    <w:rsid w:val="00C87D5B"/>
    <w:rsid w:val="00CA2110"/>
    <w:rsid w:val="00CA33CC"/>
    <w:rsid w:val="00CA3645"/>
    <w:rsid w:val="00CA5479"/>
    <w:rsid w:val="00CA674E"/>
    <w:rsid w:val="00CB156A"/>
    <w:rsid w:val="00CB3451"/>
    <w:rsid w:val="00CB4883"/>
    <w:rsid w:val="00CB5FE1"/>
    <w:rsid w:val="00CB61C0"/>
    <w:rsid w:val="00CB7780"/>
    <w:rsid w:val="00CC0766"/>
    <w:rsid w:val="00CC1E3F"/>
    <w:rsid w:val="00CC5D1D"/>
    <w:rsid w:val="00CC694A"/>
    <w:rsid w:val="00CD323B"/>
    <w:rsid w:val="00CD4BE2"/>
    <w:rsid w:val="00CD553A"/>
    <w:rsid w:val="00CD6483"/>
    <w:rsid w:val="00CE4621"/>
    <w:rsid w:val="00CE49B8"/>
    <w:rsid w:val="00CE4F7B"/>
    <w:rsid w:val="00CE5E9B"/>
    <w:rsid w:val="00CE6560"/>
    <w:rsid w:val="00CE7B4B"/>
    <w:rsid w:val="00CF2D30"/>
    <w:rsid w:val="00CF3322"/>
    <w:rsid w:val="00CF3717"/>
    <w:rsid w:val="00D00B79"/>
    <w:rsid w:val="00D00B8A"/>
    <w:rsid w:val="00D0343F"/>
    <w:rsid w:val="00D05ABF"/>
    <w:rsid w:val="00D07060"/>
    <w:rsid w:val="00D156B3"/>
    <w:rsid w:val="00D16582"/>
    <w:rsid w:val="00D170EC"/>
    <w:rsid w:val="00D22345"/>
    <w:rsid w:val="00D23CC6"/>
    <w:rsid w:val="00D32355"/>
    <w:rsid w:val="00D4134A"/>
    <w:rsid w:val="00D41BC4"/>
    <w:rsid w:val="00D41F01"/>
    <w:rsid w:val="00D421D1"/>
    <w:rsid w:val="00D4611E"/>
    <w:rsid w:val="00D5647B"/>
    <w:rsid w:val="00D62AE6"/>
    <w:rsid w:val="00D70FE8"/>
    <w:rsid w:val="00D72682"/>
    <w:rsid w:val="00D72822"/>
    <w:rsid w:val="00D72CB1"/>
    <w:rsid w:val="00D750B2"/>
    <w:rsid w:val="00D76496"/>
    <w:rsid w:val="00D80753"/>
    <w:rsid w:val="00D82921"/>
    <w:rsid w:val="00D83C90"/>
    <w:rsid w:val="00D97140"/>
    <w:rsid w:val="00D972D4"/>
    <w:rsid w:val="00D974B4"/>
    <w:rsid w:val="00DA0297"/>
    <w:rsid w:val="00DA1C2F"/>
    <w:rsid w:val="00DA46A7"/>
    <w:rsid w:val="00DB658F"/>
    <w:rsid w:val="00DC29C7"/>
    <w:rsid w:val="00DC32B1"/>
    <w:rsid w:val="00DC4296"/>
    <w:rsid w:val="00DC57B8"/>
    <w:rsid w:val="00DD0E0C"/>
    <w:rsid w:val="00DD7846"/>
    <w:rsid w:val="00DE2999"/>
    <w:rsid w:val="00DE2D06"/>
    <w:rsid w:val="00DE3AF5"/>
    <w:rsid w:val="00DE46BB"/>
    <w:rsid w:val="00DE4FBC"/>
    <w:rsid w:val="00DE5554"/>
    <w:rsid w:val="00DE7D19"/>
    <w:rsid w:val="00E057B3"/>
    <w:rsid w:val="00E07D34"/>
    <w:rsid w:val="00E15347"/>
    <w:rsid w:val="00E20064"/>
    <w:rsid w:val="00E2394C"/>
    <w:rsid w:val="00E24FC5"/>
    <w:rsid w:val="00E27E0F"/>
    <w:rsid w:val="00E27F2F"/>
    <w:rsid w:val="00E40E24"/>
    <w:rsid w:val="00E51810"/>
    <w:rsid w:val="00E55E61"/>
    <w:rsid w:val="00E55EE2"/>
    <w:rsid w:val="00E57A6F"/>
    <w:rsid w:val="00E65F33"/>
    <w:rsid w:val="00E7203E"/>
    <w:rsid w:val="00E8189F"/>
    <w:rsid w:val="00EA248F"/>
    <w:rsid w:val="00EA281F"/>
    <w:rsid w:val="00EA2A42"/>
    <w:rsid w:val="00EB04DB"/>
    <w:rsid w:val="00EB4EC6"/>
    <w:rsid w:val="00EC07EF"/>
    <w:rsid w:val="00EC2766"/>
    <w:rsid w:val="00EC353F"/>
    <w:rsid w:val="00EC48EC"/>
    <w:rsid w:val="00ED2958"/>
    <w:rsid w:val="00ED45DD"/>
    <w:rsid w:val="00EE0F8C"/>
    <w:rsid w:val="00EE33E7"/>
    <w:rsid w:val="00EE3498"/>
    <w:rsid w:val="00EE4CC3"/>
    <w:rsid w:val="00EE7F3E"/>
    <w:rsid w:val="00EF18E2"/>
    <w:rsid w:val="00EF4DF4"/>
    <w:rsid w:val="00EF65EC"/>
    <w:rsid w:val="00F03DF3"/>
    <w:rsid w:val="00F07E56"/>
    <w:rsid w:val="00F16224"/>
    <w:rsid w:val="00F20D1D"/>
    <w:rsid w:val="00F20DB7"/>
    <w:rsid w:val="00F24BD1"/>
    <w:rsid w:val="00F2657A"/>
    <w:rsid w:val="00F27E6A"/>
    <w:rsid w:val="00F40AF5"/>
    <w:rsid w:val="00F43B4C"/>
    <w:rsid w:val="00F44F21"/>
    <w:rsid w:val="00F451FC"/>
    <w:rsid w:val="00F45C78"/>
    <w:rsid w:val="00F53563"/>
    <w:rsid w:val="00F57A22"/>
    <w:rsid w:val="00F57F44"/>
    <w:rsid w:val="00F6351B"/>
    <w:rsid w:val="00F6515D"/>
    <w:rsid w:val="00F65BAB"/>
    <w:rsid w:val="00F6748A"/>
    <w:rsid w:val="00F701D8"/>
    <w:rsid w:val="00F707A4"/>
    <w:rsid w:val="00F86295"/>
    <w:rsid w:val="00F86753"/>
    <w:rsid w:val="00F90ADA"/>
    <w:rsid w:val="00FA0435"/>
    <w:rsid w:val="00FA0951"/>
    <w:rsid w:val="00FA0CE7"/>
    <w:rsid w:val="00FA74B6"/>
    <w:rsid w:val="00FB771B"/>
    <w:rsid w:val="00FB77DC"/>
    <w:rsid w:val="00FC16F7"/>
    <w:rsid w:val="00FC1D2F"/>
    <w:rsid w:val="00FC4391"/>
    <w:rsid w:val="00FC48ED"/>
    <w:rsid w:val="00FC79EC"/>
    <w:rsid w:val="00FD4E0C"/>
    <w:rsid w:val="00FE4432"/>
    <w:rsid w:val="00FE6E67"/>
    <w:rsid w:val="00FE7DD6"/>
    <w:rsid w:val="00FF3018"/>
    <w:rsid w:val="00FF3583"/>
    <w:rsid w:val="00FF37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33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4E8"/>
    <w:rPr>
      <w:rFonts w:ascii="Times New Roman" w:hAnsi="Times New Roman" w:cs="Times New Roman"/>
    </w:rPr>
  </w:style>
  <w:style w:type="paragraph" w:styleId="Heading1">
    <w:name w:val="heading 1"/>
    <w:basedOn w:val="Normal"/>
    <w:next w:val="Normal"/>
    <w:link w:val="Heading1Char"/>
    <w:uiPriority w:val="9"/>
    <w:qFormat/>
    <w:rsid w:val="007112E3"/>
    <w:pPr>
      <w:outlineLvl w:val="0"/>
    </w:pPr>
    <w:rPr>
      <w:u w:val="single"/>
    </w:rPr>
  </w:style>
  <w:style w:type="paragraph" w:styleId="Heading2">
    <w:name w:val="heading 2"/>
    <w:basedOn w:val="Heading1"/>
    <w:next w:val="Normal"/>
    <w:link w:val="Heading2Char"/>
    <w:uiPriority w:val="9"/>
    <w:unhideWhenUsed/>
    <w:qFormat/>
    <w:rsid w:val="00DA029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iPriority w:val="35"/>
    <w:unhideWhenUsed/>
    <w:qFormat/>
    <w:rsid w:val="00275D76"/>
    <w:pPr>
      <w:keepNext/>
      <w:spacing w:after="120"/>
      <w:jc w:val="both"/>
    </w:pPr>
    <w:rPr>
      <w:i/>
      <w:iCs/>
      <w:color w:val="44546A" w:themeColor="text2"/>
      <w:sz w:val="22"/>
      <w:szCs w:val="18"/>
    </w:rPr>
  </w:style>
  <w:style w:type="paragraph" w:styleId="ListParagraph">
    <w:name w:val="List Paragraph"/>
    <w:basedOn w:val="Normal"/>
    <w:uiPriority w:val="34"/>
    <w:qFormat/>
    <w:rsid w:val="004E4157"/>
    <w:pPr>
      <w:ind w:left="720"/>
      <w:contextualSpacing/>
    </w:pPr>
  </w:style>
  <w:style w:type="character" w:styleId="Hyperlink">
    <w:name w:val="Hyperlink"/>
    <w:basedOn w:val="DefaultParagraphFont"/>
    <w:uiPriority w:val="99"/>
    <w:unhideWhenUsed/>
    <w:rsid w:val="00B154D6"/>
    <w:rPr>
      <w:color w:val="0563C1" w:themeColor="hyperlink"/>
      <w:u w:val="single"/>
    </w:rPr>
  </w:style>
  <w:style w:type="character" w:customStyle="1" w:styleId="term">
    <w:name w:val="term"/>
    <w:basedOn w:val="DefaultParagraphFont"/>
    <w:rsid w:val="006044E8"/>
  </w:style>
  <w:style w:type="table" w:styleId="TableGrid">
    <w:name w:val="Table Grid"/>
    <w:basedOn w:val="TableNormal"/>
    <w:rsid w:val="006776D8"/>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4AEE"/>
    <w:rPr>
      <w:sz w:val="18"/>
      <w:szCs w:val="18"/>
    </w:rPr>
  </w:style>
  <w:style w:type="paragraph" w:styleId="CommentText">
    <w:name w:val="annotation text"/>
    <w:basedOn w:val="Normal"/>
    <w:link w:val="CommentTextChar"/>
    <w:uiPriority w:val="99"/>
    <w:semiHidden/>
    <w:unhideWhenUsed/>
    <w:rsid w:val="004C4AEE"/>
  </w:style>
  <w:style w:type="character" w:customStyle="1" w:styleId="CommentTextChar">
    <w:name w:val="Comment Text Char"/>
    <w:basedOn w:val="DefaultParagraphFont"/>
    <w:link w:val="CommentText"/>
    <w:uiPriority w:val="99"/>
    <w:semiHidden/>
    <w:rsid w:val="004C4AEE"/>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C4AEE"/>
    <w:rPr>
      <w:b/>
      <w:bCs/>
      <w:sz w:val="20"/>
      <w:szCs w:val="20"/>
    </w:rPr>
  </w:style>
  <w:style w:type="character" w:customStyle="1" w:styleId="CommentSubjectChar">
    <w:name w:val="Comment Subject Char"/>
    <w:basedOn w:val="CommentTextChar"/>
    <w:link w:val="CommentSubject"/>
    <w:uiPriority w:val="99"/>
    <w:semiHidden/>
    <w:rsid w:val="004C4AE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C4AEE"/>
    <w:rPr>
      <w:sz w:val="18"/>
      <w:szCs w:val="18"/>
    </w:rPr>
  </w:style>
  <w:style w:type="character" w:customStyle="1" w:styleId="BalloonTextChar">
    <w:name w:val="Balloon Text Char"/>
    <w:basedOn w:val="DefaultParagraphFont"/>
    <w:link w:val="BalloonText"/>
    <w:uiPriority w:val="99"/>
    <w:semiHidden/>
    <w:rsid w:val="004C4AEE"/>
    <w:rPr>
      <w:rFonts w:ascii="Times New Roman" w:hAnsi="Times New Roman" w:cs="Times New Roman"/>
      <w:sz w:val="18"/>
      <w:szCs w:val="18"/>
    </w:rPr>
  </w:style>
  <w:style w:type="paragraph" w:customStyle="1" w:styleId="Normal1">
    <w:name w:val="Normal1"/>
    <w:basedOn w:val="Normal"/>
    <w:rsid w:val="003956D0"/>
    <w:rPr>
      <w:rFonts w:ascii="Arial" w:eastAsia="Times New Roman" w:hAnsi="Arial"/>
      <w:szCs w:val="20"/>
    </w:rPr>
  </w:style>
  <w:style w:type="paragraph" w:styleId="DocumentMap">
    <w:name w:val="Document Map"/>
    <w:basedOn w:val="Normal"/>
    <w:link w:val="DocumentMapChar"/>
    <w:uiPriority w:val="99"/>
    <w:semiHidden/>
    <w:unhideWhenUsed/>
    <w:rsid w:val="00710394"/>
  </w:style>
  <w:style w:type="character" w:customStyle="1" w:styleId="DocumentMapChar">
    <w:name w:val="Document Map Char"/>
    <w:basedOn w:val="DefaultParagraphFont"/>
    <w:link w:val="DocumentMap"/>
    <w:uiPriority w:val="99"/>
    <w:semiHidden/>
    <w:rsid w:val="00710394"/>
    <w:rPr>
      <w:rFonts w:ascii="Times New Roman" w:hAnsi="Times New Roman" w:cs="Times New Roman"/>
    </w:rPr>
  </w:style>
  <w:style w:type="paragraph" w:customStyle="1" w:styleId="EndNoteBibliographyTitle">
    <w:name w:val="EndNote Bibliography Title"/>
    <w:basedOn w:val="Normal"/>
    <w:rsid w:val="008B27EA"/>
    <w:pPr>
      <w:jc w:val="center"/>
    </w:pPr>
  </w:style>
  <w:style w:type="paragraph" w:customStyle="1" w:styleId="EndNoteBibliography">
    <w:name w:val="EndNote Bibliography"/>
    <w:basedOn w:val="Normal"/>
    <w:rsid w:val="008B27EA"/>
  </w:style>
  <w:style w:type="paragraph" w:styleId="FootnoteText">
    <w:name w:val="footnote text"/>
    <w:basedOn w:val="Normal"/>
    <w:link w:val="FootnoteTextChar"/>
    <w:uiPriority w:val="99"/>
    <w:unhideWhenUsed/>
    <w:rsid w:val="0050023E"/>
  </w:style>
  <w:style w:type="character" w:customStyle="1" w:styleId="FootnoteTextChar">
    <w:name w:val="Footnote Text Char"/>
    <w:basedOn w:val="DefaultParagraphFont"/>
    <w:link w:val="FootnoteText"/>
    <w:uiPriority w:val="99"/>
    <w:rsid w:val="0050023E"/>
    <w:rPr>
      <w:rFonts w:ascii="Times New Roman" w:hAnsi="Times New Roman" w:cs="Times New Roman"/>
    </w:rPr>
  </w:style>
  <w:style w:type="character" w:styleId="FootnoteReference">
    <w:name w:val="footnote reference"/>
    <w:basedOn w:val="DefaultParagraphFont"/>
    <w:uiPriority w:val="99"/>
    <w:unhideWhenUsed/>
    <w:rsid w:val="0050023E"/>
    <w:rPr>
      <w:vertAlign w:val="superscript"/>
    </w:rPr>
  </w:style>
  <w:style w:type="character" w:customStyle="1" w:styleId="Heading1Char">
    <w:name w:val="Heading 1 Char"/>
    <w:basedOn w:val="DefaultParagraphFont"/>
    <w:link w:val="Heading1"/>
    <w:uiPriority w:val="9"/>
    <w:rsid w:val="007112E3"/>
    <w:rPr>
      <w:rFonts w:ascii="Times New Roman" w:hAnsi="Times New Roman" w:cs="Times New Roman"/>
      <w:u w:val="single"/>
    </w:rPr>
  </w:style>
  <w:style w:type="paragraph" w:styleId="NoSpacing">
    <w:name w:val="No Spacing"/>
    <w:uiPriority w:val="1"/>
    <w:qFormat/>
    <w:rsid w:val="0093320D"/>
    <w:rPr>
      <w:rFonts w:ascii="Times New Roman" w:hAnsi="Times New Roman" w:cs="Times New Roman"/>
    </w:rPr>
  </w:style>
  <w:style w:type="character" w:customStyle="1" w:styleId="Heading2Char">
    <w:name w:val="Heading 2 Char"/>
    <w:basedOn w:val="DefaultParagraphFont"/>
    <w:link w:val="Heading2"/>
    <w:uiPriority w:val="9"/>
    <w:rsid w:val="00DA0297"/>
    <w:rPr>
      <w:rFonts w:ascii="Times New Roman" w:hAnsi="Times New Roman" w:cs="Times New Roman"/>
      <w:u w:val="single"/>
    </w:rPr>
  </w:style>
  <w:style w:type="paragraph" w:styleId="Revision">
    <w:name w:val="Revision"/>
    <w:hidden/>
    <w:uiPriority w:val="99"/>
    <w:semiHidden/>
    <w:rsid w:val="000863E8"/>
    <w:rPr>
      <w:rFonts w:ascii="Times New Roman" w:hAnsi="Times New Roman" w:cs="Times New Roman"/>
    </w:rPr>
  </w:style>
  <w:style w:type="character" w:styleId="UnresolvedMention">
    <w:name w:val="Unresolved Mention"/>
    <w:basedOn w:val="DefaultParagraphFont"/>
    <w:uiPriority w:val="99"/>
    <w:rsid w:val="00212161"/>
    <w:rPr>
      <w:color w:val="808080"/>
      <w:shd w:val="clear" w:color="auto" w:fill="E6E6E6"/>
    </w:rPr>
  </w:style>
  <w:style w:type="character" w:styleId="PlaceholderText">
    <w:name w:val="Placeholder Text"/>
    <w:basedOn w:val="DefaultParagraphFont"/>
    <w:uiPriority w:val="99"/>
    <w:semiHidden/>
    <w:rsid w:val="00B74D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65966">
      <w:bodyDiv w:val="1"/>
      <w:marLeft w:val="0"/>
      <w:marRight w:val="0"/>
      <w:marTop w:val="0"/>
      <w:marBottom w:val="0"/>
      <w:divBdr>
        <w:top w:val="none" w:sz="0" w:space="0" w:color="auto"/>
        <w:left w:val="none" w:sz="0" w:space="0" w:color="auto"/>
        <w:bottom w:val="none" w:sz="0" w:space="0" w:color="auto"/>
        <w:right w:val="none" w:sz="0" w:space="0" w:color="auto"/>
      </w:divBdr>
    </w:div>
    <w:div w:id="360976244">
      <w:bodyDiv w:val="1"/>
      <w:marLeft w:val="0"/>
      <w:marRight w:val="0"/>
      <w:marTop w:val="0"/>
      <w:marBottom w:val="0"/>
      <w:divBdr>
        <w:top w:val="none" w:sz="0" w:space="0" w:color="auto"/>
        <w:left w:val="none" w:sz="0" w:space="0" w:color="auto"/>
        <w:bottom w:val="none" w:sz="0" w:space="0" w:color="auto"/>
        <w:right w:val="none" w:sz="0" w:space="0" w:color="auto"/>
      </w:divBdr>
    </w:div>
    <w:div w:id="645550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413">
          <w:marLeft w:val="0"/>
          <w:marRight w:val="0"/>
          <w:marTop w:val="0"/>
          <w:marBottom w:val="0"/>
          <w:divBdr>
            <w:top w:val="none" w:sz="0" w:space="0" w:color="auto"/>
            <w:left w:val="none" w:sz="0" w:space="0" w:color="auto"/>
            <w:bottom w:val="none" w:sz="0" w:space="0" w:color="auto"/>
            <w:right w:val="none" w:sz="0" w:space="0" w:color="auto"/>
          </w:divBdr>
          <w:divsChild>
            <w:div w:id="1743329030">
              <w:marLeft w:val="0"/>
              <w:marRight w:val="0"/>
              <w:marTop w:val="120"/>
              <w:marBottom w:val="0"/>
              <w:divBdr>
                <w:top w:val="none" w:sz="0" w:space="0" w:color="auto"/>
                <w:left w:val="none" w:sz="0" w:space="0" w:color="auto"/>
                <w:bottom w:val="none" w:sz="0" w:space="0" w:color="auto"/>
                <w:right w:val="none" w:sz="0" w:space="0" w:color="auto"/>
              </w:divBdr>
            </w:div>
            <w:div w:id="1130854905">
              <w:marLeft w:val="0"/>
              <w:marRight w:val="0"/>
              <w:marTop w:val="120"/>
              <w:marBottom w:val="0"/>
              <w:divBdr>
                <w:top w:val="none" w:sz="0" w:space="0" w:color="auto"/>
                <w:left w:val="none" w:sz="0" w:space="0" w:color="auto"/>
                <w:bottom w:val="none" w:sz="0" w:space="0" w:color="auto"/>
                <w:right w:val="none" w:sz="0" w:space="0" w:color="auto"/>
              </w:divBdr>
            </w:div>
            <w:div w:id="1900020982">
              <w:marLeft w:val="0"/>
              <w:marRight w:val="0"/>
              <w:marTop w:val="120"/>
              <w:marBottom w:val="0"/>
              <w:divBdr>
                <w:top w:val="none" w:sz="0" w:space="0" w:color="auto"/>
                <w:left w:val="none" w:sz="0" w:space="0" w:color="auto"/>
                <w:bottom w:val="none" w:sz="0" w:space="0" w:color="auto"/>
                <w:right w:val="none" w:sz="0" w:space="0" w:color="auto"/>
              </w:divBdr>
            </w:div>
            <w:div w:id="1248228575">
              <w:marLeft w:val="0"/>
              <w:marRight w:val="0"/>
              <w:marTop w:val="120"/>
              <w:marBottom w:val="0"/>
              <w:divBdr>
                <w:top w:val="none" w:sz="0" w:space="0" w:color="auto"/>
                <w:left w:val="none" w:sz="0" w:space="0" w:color="auto"/>
                <w:bottom w:val="none" w:sz="0" w:space="0" w:color="auto"/>
                <w:right w:val="none" w:sz="0" w:space="0" w:color="auto"/>
              </w:divBdr>
            </w:div>
          </w:divsChild>
        </w:div>
        <w:div w:id="1788700373">
          <w:marLeft w:val="0"/>
          <w:marRight w:val="240"/>
          <w:marTop w:val="0"/>
          <w:marBottom w:val="0"/>
          <w:divBdr>
            <w:top w:val="none" w:sz="0" w:space="0" w:color="auto"/>
            <w:left w:val="none" w:sz="0" w:space="0" w:color="auto"/>
            <w:bottom w:val="none" w:sz="0" w:space="0" w:color="auto"/>
            <w:right w:val="none" w:sz="0" w:space="0" w:color="auto"/>
          </w:divBdr>
          <w:divsChild>
            <w:div w:id="693386653">
              <w:marLeft w:val="0"/>
              <w:marRight w:val="0"/>
              <w:marTop w:val="120"/>
              <w:marBottom w:val="0"/>
              <w:divBdr>
                <w:top w:val="none" w:sz="0" w:space="0" w:color="auto"/>
                <w:left w:val="none" w:sz="0" w:space="0" w:color="auto"/>
                <w:bottom w:val="none" w:sz="0" w:space="0" w:color="auto"/>
                <w:right w:val="none" w:sz="0" w:space="0" w:color="auto"/>
              </w:divBdr>
            </w:div>
            <w:div w:id="1480540462">
              <w:marLeft w:val="0"/>
              <w:marRight w:val="0"/>
              <w:marTop w:val="120"/>
              <w:marBottom w:val="0"/>
              <w:divBdr>
                <w:top w:val="none" w:sz="0" w:space="0" w:color="auto"/>
                <w:left w:val="none" w:sz="0" w:space="0" w:color="auto"/>
                <w:bottom w:val="none" w:sz="0" w:space="0" w:color="auto"/>
                <w:right w:val="none" w:sz="0" w:space="0" w:color="auto"/>
              </w:divBdr>
            </w:div>
            <w:div w:id="308361680">
              <w:marLeft w:val="0"/>
              <w:marRight w:val="0"/>
              <w:marTop w:val="120"/>
              <w:marBottom w:val="0"/>
              <w:divBdr>
                <w:top w:val="none" w:sz="0" w:space="0" w:color="auto"/>
                <w:left w:val="none" w:sz="0" w:space="0" w:color="auto"/>
                <w:bottom w:val="none" w:sz="0" w:space="0" w:color="auto"/>
                <w:right w:val="none" w:sz="0" w:space="0" w:color="auto"/>
              </w:divBdr>
            </w:div>
            <w:div w:id="112986751">
              <w:marLeft w:val="0"/>
              <w:marRight w:val="0"/>
              <w:marTop w:val="120"/>
              <w:marBottom w:val="0"/>
              <w:divBdr>
                <w:top w:val="none" w:sz="0" w:space="0" w:color="auto"/>
                <w:left w:val="none" w:sz="0" w:space="0" w:color="auto"/>
                <w:bottom w:val="none" w:sz="0" w:space="0" w:color="auto"/>
                <w:right w:val="none" w:sz="0" w:space="0" w:color="auto"/>
              </w:divBdr>
            </w:div>
            <w:div w:id="1162503979">
              <w:marLeft w:val="0"/>
              <w:marRight w:val="0"/>
              <w:marTop w:val="120"/>
              <w:marBottom w:val="0"/>
              <w:divBdr>
                <w:top w:val="none" w:sz="0" w:space="0" w:color="auto"/>
                <w:left w:val="none" w:sz="0" w:space="0" w:color="auto"/>
                <w:bottom w:val="none" w:sz="0" w:space="0" w:color="auto"/>
                <w:right w:val="none" w:sz="0" w:space="0" w:color="auto"/>
              </w:divBdr>
            </w:div>
            <w:div w:id="20763947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36724372">
      <w:bodyDiv w:val="1"/>
      <w:marLeft w:val="0"/>
      <w:marRight w:val="0"/>
      <w:marTop w:val="0"/>
      <w:marBottom w:val="0"/>
      <w:divBdr>
        <w:top w:val="none" w:sz="0" w:space="0" w:color="auto"/>
        <w:left w:val="none" w:sz="0" w:space="0" w:color="auto"/>
        <w:bottom w:val="none" w:sz="0" w:space="0" w:color="auto"/>
        <w:right w:val="none" w:sz="0" w:space="0" w:color="auto"/>
      </w:divBdr>
    </w:div>
    <w:div w:id="895047224">
      <w:bodyDiv w:val="1"/>
      <w:marLeft w:val="0"/>
      <w:marRight w:val="0"/>
      <w:marTop w:val="0"/>
      <w:marBottom w:val="0"/>
      <w:divBdr>
        <w:top w:val="none" w:sz="0" w:space="0" w:color="auto"/>
        <w:left w:val="none" w:sz="0" w:space="0" w:color="auto"/>
        <w:bottom w:val="none" w:sz="0" w:space="0" w:color="auto"/>
        <w:right w:val="none" w:sz="0" w:space="0" w:color="auto"/>
      </w:divBdr>
    </w:div>
    <w:div w:id="1170607651">
      <w:bodyDiv w:val="1"/>
      <w:marLeft w:val="0"/>
      <w:marRight w:val="0"/>
      <w:marTop w:val="0"/>
      <w:marBottom w:val="0"/>
      <w:divBdr>
        <w:top w:val="none" w:sz="0" w:space="0" w:color="auto"/>
        <w:left w:val="none" w:sz="0" w:space="0" w:color="auto"/>
        <w:bottom w:val="none" w:sz="0" w:space="0" w:color="auto"/>
        <w:right w:val="none" w:sz="0" w:space="0" w:color="auto"/>
      </w:divBdr>
      <w:divsChild>
        <w:div w:id="1580283420">
          <w:marLeft w:val="0"/>
          <w:marRight w:val="0"/>
          <w:marTop w:val="0"/>
          <w:marBottom w:val="0"/>
          <w:divBdr>
            <w:top w:val="none" w:sz="0" w:space="0" w:color="auto"/>
            <w:left w:val="none" w:sz="0" w:space="0" w:color="auto"/>
            <w:bottom w:val="none" w:sz="0" w:space="0" w:color="auto"/>
            <w:right w:val="none" w:sz="0" w:space="0" w:color="auto"/>
          </w:divBdr>
          <w:divsChild>
            <w:div w:id="1635139859">
              <w:marLeft w:val="0"/>
              <w:marRight w:val="0"/>
              <w:marTop w:val="120"/>
              <w:marBottom w:val="0"/>
              <w:divBdr>
                <w:top w:val="none" w:sz="0" w:space="0" w:color="auto"/>
                <w:left w:val="none" w:sz="0" w:space="0" w:color="auto"/>
                <w:bottom w:val="none" w:sz="0" w:space="0" w:color="auto"/>
                <w:right w:val="none" w:sz="0" w:space="0" w:color="auto"/>
              </w:divBdr>
            </w:div>
            <w:div w:id="186918329">
              <w:marLeft w:val="0"/>
              <w:marRight w:val="0"/>
              <w:marTop w:val="120"/>
              <w:marBottom w:val="0"/>
              <w:divBdr>
                <w:top w:val="none" w:sz="0" w:space="0" w:color="auto"/>
                <w:left w:val="none" w:sz="0" w:space="0" w:color="auto"/>
                <w:bottom w:val="none" w:sz="0" w:space="0" w:color="auto"/>
                <w:right w:val="none" w:sz="0" w:space="0" w:color="auto"/>
              </w:divBdr>
            </w:div>
            <w:div w:id="861092828">
              <w:marLeft w:val="0"/>
              <w:marRight w:val="0"/>
              <w:marTop w:val="120"/>
              <w:marBottom w:val="0"/>
              <w:divBdr>
                <w:top w:val="none" w:sz="0" w:space="0" w:color="auto"/>
                <w:left w:val="none" w:sz="0" w:space="0" w:color="auto"/>
                <w:bottom w:val="none" w:sz="0" w:space="0" w:color="auto"/>
                <w:right w:val="none" w:sz="0" w:space="0" w:color="auto"/>
              </w:divBdr>
            </w:div>
            <w:div w:id="2121483128">
              <w:marLeft w:val="0"/>
              <w:marRight w:val="0"/>
              <w:marTop w:val="120"/>
              <w:marBottom w:val="0"/>
              <w:divBdr>
                <w:top w:val="none" w:sz="0" w:space="0" w:color="auto"/>
                <w:left w:val="none" w:sz="0" w:space="0" w:color="auto"/>
                <w:bottom w:val="none" w:sz="0" w:space="0" w:color="auto"/>
                <w:right w:val="none" w:sz="0" w:space="0" w:color="auto"/>
              </w:divBdr>
            </w:div>
          </w:divsChild>
        </w:div>
        <w:div w:id="504367089">
          <w:marLeft w:val="0"/>
          <w:marRight w:val="240"/>
          <w:marTop w:val="0"/>
          <w:marBottom w:val="0"/>
          <w:divBdr>
            <w:top w:val="none" w:sz="0" w:space="0" w:color="auto"/>
            <w:left w:val="none" w:sz="0" w:space="0" w:color="auto"/>
            <w:bottom w:val="none" w:sz="0" w:space="0" w:color="auto"/>
            <w:right w:val="none" w:sz="0" w:space="0" w:color="auto"/>
          </w:divBdr>
          <w:divsChild>
            <w:div w:id="643242028">
              <w:marLeft w:val="0"/>
              <w:marRight w:val="0"/>
              <w:marTop w:val="120"/>
              <w:marBottom w:val="0"/>
              <w:divBdr>
                <w:top w:val="none" w:sz="0" w:space="0" w:color="auto"/>
                <w:left w:val="none" w:sz="0" w:space="0" w:color="auto"/>
                <w:bottom w:val="none" w:sz="0" w:space="0" w:color="auto"/>
                <w:right w:val="none" w:sz="0" w:space="0" w:color="auto"/>
              </w:divBdr>
            </w:div>
            <w:div w:id="1851795662">
              <w:marLeft w:val="0"/>
              <w:marRight w:val="0"/>
              <w:marTop w:val="120"/>
              <w:marBottom w:val="0"/>
              <w:divBdr>
                <w:top w:val="none" w:sz="0" w:space="0" w:color="auto"/>
                <w:left w:val="none" w:sz="0" w:space="0" w:color="auto"/>
                <w:bottom w:val="none" w:sz="0" w:space="0" w:color="auto"/>
                <w:right w:val="none" w:sz="0" w:space="0" w:color="auto"/>
              </w:divBdr>
            </w:div>
            <w:div w:id="36635562">
              <w:marLeft w:val="0"/>
              <w:marRight w:val="0"/>
              <w:marTop w:val="120"/>
              <w:marBottom w:val="0"/>
              <w:divBdr>
                <w:top w:val="none" w:sz="0" w:space="0" w:color="auto"/>
                <w:left w:val="none" w:sz="0" w:space="0" w:color="auto"/>
                <w:bottom w:val="none" w:sz="0" w:space="0" w:color="auto"/>
                <w:right w:val="none" w:sz="0" w:space="0" w:color="auto"/>
              </w:divBdr>
            </w:div>
            <w:div w:id="630937125">
              <w:marLeft w:val="0"/>
              <w:marRight w:val="0"/>
              <w:marTop w:val="120"/>
              <w:marBottom w:val="0"/>
              <w:divBdr>
                <w:top w:val="none" w:sz="0" w:space="0" w:color="auto"/>
                <w:left w:val="none" w:sz="0" w:space="0" w:color="auto"/>
                <w:bottom w:val="none" w:sz="0" w:space="0" w:color="auto"/>
                <w:right w:val="none" w:sz="0" w:space="0" w:color="auto"/>
              </w:divBdr>
            </w:div>
            <w:div w:id="2086876140">
              <w:marLeft w:val="0"/>
              <w:marRight w:val="0"/>
              <w:marTop w:val="120"/>
              <w:marBottom w:val="0"/>
              <w:divBdr>
                <w:top w:val="none" w:sz="0" w:space="0" w:color="auto"/>
                <w:left w:val="none" w:sz="0" w:space="0" w:color="auto"/>
                <w:bottom w:val="none" w:sz="0" w:space="0" w:color="auto"/>
                <w:right w:val="none" w:sz="0" w:space="0" w:color="auto"/>
              </w:divBdr>
            </w:div>
            <w:div w:id="20098691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henley@lshtm.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bentidwell.com/sand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B871BB-7661-1346-A219-52F250FB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13627</Words>
  <Characters>77674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Tidwell</dc:creator>
  <cp:keywords/>
  <dc:description/>
  <cp:lastModifiedBy>Ben Tidwell</cp:lastModifiedBy>
  <cp:revision>5</cp:revision>
  <dcterms:created xsi:type="dcterms:W3CDTF">2018-02-27T13:32:00Z</dcterms:created>
  <dcterms:modified xsi:type="dcterms:W3CDTF">2019-02-11T17:37:00Z</dcterms:modified>
</cp:coreProperties>
</file>